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A5AC" w14:textId="20532C62" w:rsidR="00970E3B" w:rsidRDefault="004E66A9" w:rsidP="116C215D">
      <w:pPr>
        <w:jc w:val="center"/>
        <w:rPr>
          <w:b/>
          <w:bCs/>
        </w:rPr>
      </w:pPr>
      <w:r>
        <w:rPr>
          <w:b/>
          <w:bCs/>
        </w:rPr>
        <w:t>KÄSUNDUSLEPING</w:t>
      </w:r>
      <w:r w:rsidR="00A04B52">
        <w:rPr>
          <w:b/>
          <w:bCs/>
        </w:rPr>
        <w:t xml:space="preserve"> nr …</w:t>
      </w:r>
    </w:p>
    <w:p w14:paraId="2C249D50" w14:textId="6A459674" w:rsidR="00970E3B" w:rsidRDefault="00970E3B" w:rsidP="00970E3B">
      <w:pPr>
        <w:jc w:val="both"/>
      </w:pPr>
      <w:r>
        <w:rPr>
          <w:b/>
        </w:rPr>
        <w:br/>
      </w:r>
      <w:r w:rsidR="00554C2D" w:rsidRPr="7D6D3C89">
        <w:rPr>
          <w:b/>
          <w:bCs/>
        </w:rPr>
        <w:t>Tarbijakaitse</w:t>
      </w:r>
      <w:r w:rsidR="00554C2D" w:rsidRPr="7D6D3C89">
        <w:rPr>
          <w:b/>
          <w:bCs/>
          <w:spacing w:val="17"/>
        </w:rPr>
        <w:t xml:space="preserve"> </w:t>
      </w:r>
      <w:r w:rsidR="00554C2D" w:rsidRPr="7D6D3C89">
        <w:rPr>
          <w:b/>
          <w:bCs/>
        </w:rPr>
        <w:t>ja</w:t>
      </w:r>
      <w:r w:rsidR="00554C2D" w:rsidRPr="7D6D3C89">
        <w:rPr>
          <w:b/>
          <w:bCs/>
          <w:spacing w:val="17"/>
        </w:rPr>
        <w:t xml:space="preserve"> </w:t>
      </w:r>
      <w:r w:rsidR="00554C2D" w:rsidRPr="7D6D3C89">
        <w:rPr>
          <w:b/>
          <w:bCs/>
        </w:rPr>
        <w:t>Tehnilise</w:t>
      </w:r>
      <w:r w:rsidR="00554C2D" w:rsidRPr="7D6D3C89">
        <w:rPr>
          <w:b/>
          <w:bCs/>
          <w:spacing w:val="17"/>
        </w:rPr>
        <w:t xml:space="preserve"> </w:t>
      </w:r>
      <w:r w:rsidR="00554C2D" w:rsidRPr="7D6D3C89">
        <w:rPr>
          <w:b/>
          <w:bCs/>
        </w:rPr>
        <w:t>Järelevalve</w:t>
      </w:r>
      <w:r w:rsidR="00554C2D" w:rsidRPr="7D6D3C89">
        <w:rPr>
          <w:b/>
          <w:bCs/>
          <w:spacing w:val="17"/>
        </w:rPr>
        <w:t xml:space="preserve"> </w:t>
      </w:r>
      <w:r w:rsidR="00554C2D" w:rsidRPr="7D6D3C89">
        <w:rPr>
          <w:b/>
          <w:bCs/>
        </w:rPr>
        <w:t>Amet</w:t>
      </w:r>
      <w:r w:rsidR="00554C2D" w:rsidRPr="7D6D3C89">
        <w:t>,</w:t>
      </w:r>
      <w:r w:rsidR="00554C2D" w:rsidRPr="7D6D3C89">
        <w:rPr>
          <w:spacing w:val="20"/>
        </w:rPr>
        <w:t xml:space="preserve"> </w:t>
      </w:r>
      <w:r w:rsidR="00554C2D" w:rsidRPr="7D6D3C89">
        <w:t>registrikood</w:t>
      </w:r>
      <w:r w:rsidR="00554C2D" w:rsidRPr="7D6D3C89">
        <w:rPr>
          <w:spacing w:val="17"/>
        </w:rPr>
        <w:t xml:space="preserve"> </w:t>
      </w:r>
      <w:r w:rsidR="00554C2D" w:rsidRPr="7D6D3C89">
        <w:t>70003218,</w:t>
      </w:r>
      <w:r w:rsidR="00554C2D" w:rsidRPr="7D6D3C89">
        <w:rPr>
          <w:spacing w:val="20"/>
        </w:rPr>
        <w:t xml:space="preserve"> </w:t>
      </w:r>
      <w:r w:rsidR="00554C2D" w:rsidRPr="7D6D3C89">
        <w:t>asukoht</w:t>
      </w:r>
      <w:r w:rsidR="00554C2D" w:rsidRPr="7D6D3C89">
        <w:rPr>
          <w:spacing w:val="19"/>
        </w:rPr>
        <w:t xml:space="preserve"> </w:t>
      </w:r>
      <w:r w:rsidR="00554C2D" w:rsidRPr="7D6D3C89">
        <w:t>Endla</w:t>
      </w:r>
      <w:r w:rsidR="00554C2D" w:rsidRPr="7D6D3C89">
        <w:rPr>
          <w:spacing w:val="17"/>
        </w:rPr>
        <w:t xml:space="preserve"> </w:t>
      </w:r>
      <w:r w:rsidR="00554C2D" w:rsidRPr="7D6D3C89">
        <w:t>10a,</w:t>
      </w:r>
      <w:r w:rsidR="00554C2D" w:rsidRPr="7D6D3C89">
        <w:rPr>
          <w:spacing w:val="20"/>
        </w:rPr>
        <w:t xml:space="preserve"> </w:t>
      </w:r>
      <w:r w:rsidR="00554C2D" w:rsidRPr="7D6D3C89">
        <w:t>Tallinn</w:t>
      </w:r>
      <w:r w:rsidR="008F119F">
        <w:t xml:space="preserve"> </w:t>
      </w:r>
      <w:r w:rsidR="00554C2D" w:rsidRPr="7D6D3C89">
        <w:t>10122,</w:t>
      </w:r>
      <w:r w:rsidR="00554C2D" w:rsidRPr="7D6D3C89">
        <w:rPr>
          <w:spacing w:val="-1"/>
        </w:rPr>
        <w:t xml:space="preserve"> </w:t>
      </w:r>
      <w:r w:rsidR="00554C2D" w:rsidRPr="7D6D3C89">
        <w:t>mida</w:t>
      </w:r>
      <w:r w:rsidR="00554C2D" w:rsidRPr="7D6D3C89">
        <w:rPr>
          <w:spacing w:val="-1"/>
        </w:rPr>
        <w:t xml:space="preserve"> </w:t>
      </w:r>
      <w:r w:rsidR="00554C2D" w:rsidRPr="7D6D3C89">
        <w:t>esindab</w:t>
      </w:r>
      <w:r w:rsidR="00554C2D" w:rsidRPr="7D6D3C89">
        <w:rPr>
          <w:spacing w:val="-2"/>
        </w:rPr>
        <w:t xml:space="preserve"> </w:t>
      </w:r>
      <w:r w:rsidR="00554C2D" w:rsidRPr="7D6D3C89">
        <w:t>peadirektor Kristi Talving</w:t>
      </w:r>
      <w:r w:rsidR="00554C2D" w:rsidRPr="7D6D3C89">
        <w:rPr>
          <w:spacing w:val="-3"/>
        </w:rPr>
        <w:t xml:space="preserve"> </w:t>
      </w:r>
      <w:r>
        <w:t xml:space="preserve">(edaspidi </w:t>
      </w:r>
      <w:r w:rsidR="00587FD4">
        <w:rPr>
          <w:b/>
          <w:bCs/>
        </w:rPr>
        <w:t>Käsundiandj</w:t>
      </w:r>
      <w:r w:rsidR="00554C2D" w:rsidRPr="007360CA">
        <w:rPr>
          <w:b/>
          <w:bCs/>
        </w:rPr>
        <w:t>a</w:t>
      </w:r>
      <w:r>
        <w:t>)</w:t>
      </w:r>
    </w:p>
    <w:p w14:paraId="7BD82E7E" w14:textId="77777777" w:rsidR="00C771A0" w:rsidRDefault="00C771A0" w:rsidP="00970E3B">
      <w:pPr>
        <w:jc w:val="both"/>
      </w:pPr>
    </w:p>
    <w:p w14:paraId="13B3DA23" w14:textId="2671EE85" w:rsidR="00970E3B" w:rsidRDefault="00554C2D" w:rsidP="00970E3B">
      <w:pPr>
        <w:jc w:val="both"/>
      </w:pPr>
      <w:r>
        <w:t>ja</w:t>
      </w:r>
    </w:p>
    <w:p w14:paraId="58DC6F35" w14:textId="77777777" w:rsidR="00C771A0" w:rsidRDefault="00C771A0" w:rsidP="00970E3B">
      <w:pPr>
        <w:suppressAutoHyphens w:val="0"/>
        <w:jc w:val="both"/>
        <w:rPr>
          <w:b/>
          <w:bCs/>
          <w:highlight w:val="yellow"/>
        </w:rPr>
      </w:pPr>
    </w:p>
    <w:p w14:paraId="75C41C8C" w14:textId="50A0BFFD" w:rsidR="00970E3B" w:rsidRPr="00E529B9" w:rsidRDefault="00970E3B" w:rsidP="00970E3B">
      <w:pPr>
        <w:suppressAutoHyphens w:val="0"/>
        <w:jc w:val="both"/>
        <w:rPr>
          <w:rFonts w:ascii="Open Sans" w:hAnsi="Open Sans" w:cs="Open Sans"/>
          <w:color w:val="252525"/>
          <w:sz w:val="21"/>
          <w:szCs w:val="21"/>
          <w:lang w:eastAsia="et-EE"/>
        </w:rPr>
      </w:pPr>
      <w:r w:rsidRPr="00970E3B">
        <w:rPr>
          <w:b/>
          <w:bCs/>
          <w:highlight w:val="yellow"/>
        </w:rPr>
        <w:t>….</w:t>
      </w:r>
      <w:r>
        <w:t>,</w:t>
      </w:r>
      <w:r w:rsidR="00554C2D">
        <w:t xml:space="preserve"> r</w:t>
      </w:r>
      <w:r>
        <w:t xml:space="preserve">egistrikood </w:t>
      </w:r>
      <w:r w:rsidRPr="00970E3B">
        <w:rPr>
          <w:highlight w:val="yellow"/>
        </w:rPr>
        <w:t>…,</w:t>
      </w:r>
      <w:r>
        <w:t xml:space="preserve"> asukoh</w:t>
      </w:r>
      <w:r w:rsidR="00554C2D">
        <w:t>t</w:t>
      </w:r>
      <w:r>
        <w:t xml:space="preserve"> </w:t>
      </w:r>
      <w:r w:rsidRPr="00970E3B">
        <w:rPr>
          <w:highlight w:val="yellow"/>
        </w:rPr>
        <w:t>…,</w:t>
      </w:r>
      <w:r w:rsidRPr="00F50439">
        <w:t xml:space="preserve"> </w:t>
      </w:r>
      <w:r>
        <w:t>mida</w:t>
      </w:r>
      <w:r w:rsidRPr="00F50439">
        <w:t xml:space="preserve"> </w:t>
      </w:r>
      <w:r w:rsidR="00554C2D" w:rsidRPr="00554C2D">
        <w:rPr>
          <w:highlight w:val="yellow"/>
        </w:rPr>
        <w:t>põhikirja/volikirja</w:t>
      </w:r>
      <w:r w:rsidRPr="0040600D">
        <w:t xml:space="preserve"> alusel </w:t>
      </w:r>
      <w:r w:rsidRPr="00F50439">
        <w:t xml:space="preserve">esindab </w:t>
      </w:r>
      <w:r w:rsidR="00554C2D" w:rsidRPr="00554C2D">
        <w:rPr>
          <w:highlight w:val="yellow"/>
        </w:rPr>
        <w:t>juhatuse liige/..</w:t>
      </w:r>
      <w:r w:rsidR="00554C2D">
        <w:t xml:space="preserve"> </w:t>
      </w:r>
      <w:r w:rsidRPr="00B12F45">
        <w:rPr>
          <w:highlight w:val="yellow"/>
        </w:rPr>
        <w:t>…</w:t>
      </w:r>
      <w:r>
        <w:t xml:space="preserve"> </w:t>
      </w:r>
      <w:r w:rsidR="00554C2D">
        <w:t xml:space="preserve">(edaspidi </w:t>
      </w:r>
      <w:r w:rsidR="00554C2D">
        <w:rPr>
          <w:b/>
          <w:bCs/>
        </w:rPr>
        <w:t>Käsundisaaja</w:t>
      </w:r>
      <w:r w:rsidR="00554C2D">
        <w:t>)</w:t>
      </w:r>
    </w:p>
    <w:p w14:paraId="7F880AA9" w14:textId="77777777" w:rsidR="00970E3B" w:rsidRDefault="00970E3B" w:rsidP="00970E3B">
      <w:pPr>
        <w:jc w:val="both"/>
      </w:pPr>
    </w:p>
    <w:p w14:paraId="35ABC9BE" w14:textId="77777777" w:rsidR="00554C2D" w:rsidRDefault="00554C2D" w:rsidP="00554C2D">
      <w:pPr>
        <w:jc w:val="both"/>
      </w:pPr>
      <w:r w:rsidRPr="20EC1B16">
        <w:t xml:space="preserve">keda edaspidi nimetatakse üheskoos kui </w:t>
      </w:r>
      <w:r w:rsidRPr="20EC1B16">
        <w:rPr>
          <w:b/>
          <w:bCs/>
        </w:rPr>
        <w:t>Pooled</w:t>
      </w:r>
      <w:r w:rsidRPr="20EC1B16">
        <w:t xml:space="preserve"> ja eraldi kui </w:t>
      </w:r>
      <w:r w:rsidRPr="20EC1B16">
        <w:rPr>
          <w:b/>
          <w:bCs/>
        </w:rPr>
        <w:t>Pool</w:t>
      </w:r>
      <w:r w:rsidRPr="20EC1B16">
        <w:t xml:space="preserve">, </w:t>
      </w:r>
    </w:p>
    <w:p w14:paraId="4EB11BB4" w14:textId="77777777" w:rsidR="008E4C26" w:rsidRDefault="008E4C26" w:rsidP="00970E3B">
      <w:pPr>
        <w:jc w:val="both"/>
      </w:pPr>
    </w:p>
    <w:p w14:paraId="7B80956A" w14:textId="77777777" w:rsidR="008E4C26" w:rsidRDefault="008E4C26" w:rsidP="008E4C26">
      <w:pPr>
        <w:pStyle w:val="Kehatekst"/>
        <w:ind w:right="106"/>
        <w:jc w:val="both"/>
      </w:pPr>
      <w:r>
        <w:t xml:space="preserve">võttes arvesse, et: </w:t>
      </w:r>
    </w:p>
    <w:p w14:paraId="0EF0F939" w14:textId="09C7BD9F" w:rsidR="008E4C26" w:rsidRDefault="6A086ABE" w:rsidP="008E4C26">
      <w:pPr>
        <w:pStyle w:val="Kehatekst"/>
        <w:numPr>
          <w:ilvl w:val="0"/>
          <w:numId w:val="10"/>
        </w:numPr>
        <w:ind w:right="106"/>
        <w:jc w:val="both"/>
      </w:pPr>
      <w:r>
        <w:t>Käsundiandja</w:t>
      </w:r>
      <w:r w:rsidR="008E4C26">
        <w:t xml:space="preserve"> korralda</w:t>
      </w:r>
      <w:r w:rsidR="009C1646">
        <w:t>s väike</w:t>
      </w:r>
      <w:r w:rsidR="008E4C26">
        <w:t>hanke „</w:t>
      </w:r>
      <w:r w:rsidR="009C1646">
        <w:t>TTJA juhtide arenguprogramm</w:t>
      </w:r>
      <w:r w:rsidR="008E4C26">
        <w:t xml:space="preserve">“, (edaspidi </w:t>
      </w:r>
      <w:r w:rsidR="008E4C26" w:rsidRPr="009C1646">
        <w:rPr>
          <w:b/>
          <w:bCs/>
        </w:rPr>
        <w:t>Hange</w:t>
      </w:r>
      <w:r w:rsidR="008E4C26" w:rsidRPr="009C1646">
        <w:t>)</w:t>
      </w:r>
      <w:r w:rsidR="008E4C26">
        <w:t>;</w:t>
      </w:r>
    </w:p>
    <w:p w14:paraId="4D95C0F8" w14:textId="633B42B9" w:rsidR="008E4C26" w:rsidRDefault="2B4715A0" w:rsidP="008E4C26">
      <w:pPr>
        <w:pStyle w:val="Kehatekst"/>
        <w:numPr>
          <w:ilvl w:val="0"/>
          <w:numId w:val="10"/>
        </w:numPr>
        <w:ind w:right="106"/>
        <w:jc w:val="both"/>
      </w:pPr>
      <w:r>
        <w:t>Käsundiandja</w:t>
      </w:r>
      <w:r w:rsidR="008E4C26">
        <w:t xml:space="preserve"> tunnistas hankemenetluses </w:t>
      </w:r>
      <w:proofErr w:type="spellStart"/>
      <w:r w:rsidR="008E4C26" w:rsidRPr="00F3183B">
        <w:rPr>
          <w:highlight w:val="yellow"/>
        </w:rPr>
        <w:t>pp.kk.aaaa</w:t>
      </w:r>
      <w:proofErr w:type="spellEnd"/>
      <w:r w:rsidR="008E4C26" w:rsidRPr="00F3183B">
        <w:rPr>
          <w:highlight w:val="yellow"/>
        </w:rPr>
        <w:t xml:space="preserve"> </w:t>
      </w:r>
      <w:r w:rsidR="00F3183B">
        <w:rPr>
          <w:highlight w:val="yellow"/>
        </w:rPr>
        <w:t>protokolliga</w:t>
      </w:r>
      <w:r w:rsidR="008E4C26" w:rsidRPr="00F3183B">
        <w:rPr>
          <w:highlight w:val="yellow"/>
        </w:rPr>
        <w:t xml:space="preserve"> nr …</w:t>
      </w:r>
      <w:r w:rsidR="008E4C26">
        <w:t xml:space="preserve"> edukaks </w:t>
      </w:r>
      <w:r w:rsidR="3F6D2583">
        <w:t>Käsundisaaja</w:t>
      </w:r>
      <w:r w:rsidR="008E4C26">
        <w:t xml:space="preserve"> pakkumuse,</w:t>
      </w:r>
    </w:p>
    <w:p w14:paraId="0518CBF4" w14:textId="77777777" w:rsidR="008E4C26" w:rsidRDefault="008E4C26" w:rsidP="008E4C26">
      <w:pPr>
        <w:jc w:val="both"/>
      </w:pPr>
    </w:p>
    <w:p w14:paraId="210DF380" w14:textId="4466CB65" w:rsidR="00970E3B" w:rsidRDefault="008E4C26" w:rsidP="00970E3B">
      <w:pPr>
        <w:jc w:val="both"/>
      </w:pPr>
      <w:r>
        <w:t>sõlmisid</w:t>
      </w:r>
      <w:r w:rsidR="00970E3B">
        <w:t xml:space="preserve"> käesoleva </w:t>
      </w:r>
      <w:r w:rsidR="00587FD4">
        <w:t>käsundus</w:t>
      </w:r>
      <w:r w:rsidR="00970E3B">
        <w:t>lepingu (edaspidi</w:t>
      </w:r>
      <w:r w:rsidR="00C00CA3">
        <w:t xml:space="preserve"> </w:t>
      </w:r>
      <w:r w:rsidR="00970E3B">
        <w:rPr>
          <w:b/>
        </w:rPr>
        <w:t>Leping</w:t>
      </w:r>
      <w:r w:rsidR="00970E3B">
        <w:t>) alljärgnevas:</w:t>
      </w:r>
    </w:p>
    <w:p w14:paraId="2F4343F4" w14:textId="77777777" w:rsidR="00970E3B" w:rsidRDefault="00970E3B" w:rsidP="00970E3B">
      <w:pPr>
        <w:jc w:val="both"/>
      </w:pPr>
      <w:bookmarkStart w:id="0" w:name="_Hlk111642565"/>
    </w:p>
    <w:p w14:paraId="07A4EFDE" w14:textId="77777777" w:rsidR="00367789" w:rsidRPr="00047145" w:rsidRDefault="00367789" w:rsidP="00367789">
      <w:pPr>
        <w:pStyle w:val="Loendilik"/>
        <w:numPr>
          <w:ilvl w:val="0"/>
          <w:numId w:val="9"/>
        </w:numPr>
        <w:jc w:val="both"/>
        <w:rPr>
          <w:b/>
          <w:bCs/>
        </w:rPr>
      </w:pPr>
      <w:r w:rsidRPr="00047145">
        <w:rPr>
          <w:b/>
          <w:bCs/>
        </w:rPr>
        <w:t>Lepingu dokumendid</w:t>
      </w:r>
    </w:p>
    <w:p w14:paraId="5D92C9B3" w14:textId="77777777" w:rsidR="00367789" w:rsidRDefault="00367789" w:rsidP="00367789">
      <w:pPr>
        <w:pStyle w:val="Loendilik"/>
        <w:numPr>
          <w:ilvl w:val="1"/>
          <w:numId w:val="9"/>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6350BEC1" w14:textId="4345078B" w:rsidR="00367789" w:rsidRDefault="00367789" w:rsidP="00367789">
      <w:pPr>
        <w:pStyle w:val="Loendilik"/>
        <w:numPr>
          <w:ilvl w:val="2"/>
          <w:numId w:val="9"/>
        </w:numPr>
        <w:jc w:val="both"/>
      </w:pPr>
      <w:r>
        <w:t>Lepingu tekst</w:t>
      </w:r>
      <w:r w:rsidR="007F2FCF">
        <w:t>;</w:t>
      </w:r>
    </w:p>
    <w:p w14:paraId="2BB2CD14" w14:textId="2374E67E" w:rsidR="00367789" w:rsidRDefault="00367789" w:rsidP="00367789">
      <w:pPr>
        <w:pStyle w:val="Loendilik"/>
        <w:numPr>
          <w:ilvl w:val="2"/>
          <w:numId w:val="9"/>
        </w:numPr>
        <w:jc w:val="both"/>
      </w:pPr>
      <w:r>
        <w:t>Lisa 1</w:t>
      </w:r>
      <w:r w:rsidR="00427724">
        <w:t xml:space="preserve"> -</w:t>
      </w:r>
      <w:r>
        <w:t xml:space="preserve"> </w:t>
      </w:r>
      <w:r w:rsidR="00587FD4">
        <w:t>Käsundiandja</w:t>
      </w:r>
      <w:r>
        <w:t xml:space="preserve">  </w:t>
      </w:r>
      <w:proofErr w:type="spellStart"/>
      <w:r w:rsidRPr="00DC71A1">
        <w:rPr>
          <w:highlight w:val="yellow"/>
        </w:rPr>
        <w:t>pp.kk.aaaa</w:t>
      </w:r>
      <w:proofErr w:type="spellEnd"/>
      <w:r>
        <w:t xml:space="preserve"> pakkumuskutse;</w:t>
      </w:r>
    </w:p>
    <w:p w14:paraId="112DC9B5" w14:textId="1FBAE628" w:rsidR="00427724" w:rsidRDefault="00367789" w:rsidP="00367789">
      <w:pPr>
        <w:pStyle w:val="Loendilik"/>
        <w:numPr>
          <w:ilvl w:val="2"/>
          <w:numId w:val="9"/>
        </w:numPr>
        <w:jc w:val="both"/>
      </w:pPr>
      <w:r>
        <w:t xml:space="preserve">Lisa 2 </w:t>
      </w:r>
      <w:r w:rsidR="00427724">
        <w:t xml:space="preserve">- </w:t>
      </w:r>
      <w:r w:rsidR="00587FD4">
        <w:t>Käsundisaaja</w:t>
      </w:r>
      <w:r>
        <w:t xml:space="preserve"> </w:t>
      </w:r>
      <w:proofErr w:type="spellStart"/>
      <w:r w:rsidRPr="00DC71A1">
        <w:rPr>
          <w:highlight w:val="yellow"/>
        </w:rPr>
        <w:t>pp.kk.aaaa</w:t>
      </w:r>
      <w:proofErr w:type="spellEnd"/>
      <w:r>
        <w:t xml:space="preserve"> pakkumus</w:t>
      </w:r>
      <w:r w:rsidR="00427724">
        <w:t>;</w:t>
      </w:r>
    </w:p>
    <w:p w14:paraId="63BDBF9B" w14:textId="77777777" w:rsidR="00367789" w:rsidRPr="00D233E8" w:rsidRDefault="00367789" w:rsidP="00D233E8">
      <w:pPr>
        <w:tabs>
          <w:tab w:val="left" w:pos="720"/>
        </w:tabs>
        <w:jc w:val="both"/>
        <w:rPr>
          <w:b/>
        </w:rPr>
      </w:pPr>
    </w:p>
    <w:p w14:paraId="4292A1EF" w14:textId="1A9BBD66" w:rsidR="00970E3B" w:rsidRPr="00104DF4" w:rsidRDefault="00970E3B" w:rsidP="00970E3B">
      <w:pPr>
        <w:pStyle w:val="Loendilik"/>
        <w:numPr>
          <w:ilvl w:val="0"/>
          <w:numId w:val="9"/>
        </w:numPr>
        <w:tabs>
          <w:tab w:val="left" w:pos="720"/>
        </w:tabs>
        <w:jc w:val="both"/>
        <w:rPr>
          <w:b/>
        </w:rPr>
      </w:pPr>
      <w:r w:rsidRPr="00104DF4">
        <w:rPr>
          <w:b/>
        </w:rPr>
        <w:t>Lepingu ese</w:t>
      </w:r>
    </w:p>
    <w:p w14:paraId="1967A0DF" w14:textId="2E6D80DA" w:rsidR="00970E3B" w:rsidRPr="00DC71A1" w:rsidRDefault="00970E3B" w:rsidP="009C1646">
      <w:pPr>
        <w:pStyle w:val="Loendilik"/>
        <w:numPr>
          <w:ilvl w:val="1"/>
          <w:numId w:val="9"/>
        </w:numPr>
        <w:jc w:val="both"/>
        <w:rPr>
          <w:i/>
          <w:iCs/>
          <w:highlight w:val="yellow"/>
        </w:rPr>
      </w:pPr>
      <w:r>
        <w:t xml:space="preserve">Käesoleva Lepinguga kohustub </w:t>
      </w:r>
      <w:r w:rsidR="00587FD4">
        <w:t>Käsundisaaja osutama Käsundiandjale</w:t>
      </w:r>
      <w:r w:rsidR="009C1646">
        <w:t xml:space="preserve"> teenust </w:t>
      </w:r>
      <w:r w:rsidR="009C1646" w:rsidRPr="00D5484D">
        <w:rPr>
          <w:rFonts w:eastAsia="Calibri"/>
          <w:lang w:eastAsia="en-US"/>
        </w:rPr>
        <w:t xml:space="preserve">(edaspidi </w:t>
      </w:r>
      <w:r w:rsidR="009C1646">
        <w:rPr>
          <w:rFonts w:eastAsia="Calibri"/>
          <w:b/>
          <w:bCs/>
          <w:lang w:eastAsia="en-US"/>
        </w:rPr>
        <w:t>Käsund</w:t>
      </w:r>
      <w:r w:rsidR="009C1646" w:rsidRPr="00D5484D">
        <w:rPr>
          <w:rFonts w:eastAsia="Calibri"/>
          <w:lang w:eastAsia="en-US"/>
        </w:rPr>
        <w:t>)</w:t>
      </w:r>
      <w:r w:rsidR="009C1646">
        <w:t xml:space="preserve">, mis seisneb TTJA juhtide arenguprogrammi läbiviimises 2025. aastal vastavalt Käsundisaaja </w:t>
      </w:r>
      <w:proofErr w:type="spellStart"/>
      <w:r w:rsidR="009C1646" w:rsidRPr="00DC71A1">
        <w:rPr>
          <w:highlight w:val="yellow"/>
        </w:rPr>
        <w:t>pp.kk.aaaa</w:t>
      </w:r>
      <w:proofErr w:type="spellEnd"/>
      <w:r w:rsidR="009C1646">
        <w:t xml:space="preserve"> pakkumusele (Lisa 2).</w:t>
      </w:r>
      <w:r>
        <w:t xml:space="preserve"> </w:t>
      </w:r>
    </w:p>
    <w:p w14:paraId="379351E5" w14:textId="7A29840E" w:rsidR="00970E3B" w:rsidRPr="00587FD4" w:rsidRDefault="00970E3B" w:rsidP="0000694C">
      <w:pPr>
        <w:pStyle w:val="Loendilik"/>
        <w:numPr>
          <w:ilvl w:val="1"/>
          <w:numId w:val="9"/>
        </w:numPr>
        <w:jc w:val="both"/>
      </w:pPr>
      <w:r>
        <w:rPr>
          <w:rFonts w:eastAsia="Calibri"/>
          <w:lang w:eastAsia="en-US"/>
        </w:rPr>
        <w:t xml:space="preserve">Lepingu alusel osutatava </w:t>
      </w:r>
      <w:r w:rsidR="009C1646">
        <w:rPr>
          <w:rFonts w:eastAsia="Calibri"/>
          <w:lang w:eastAsia="en-US"/>
        </w:rPr>
        <w:t>Käsundi alla</w:t>
      </w:r>
      <w:r w:rsidRPr="00D5484D">
        <w:rPr>
          <w:rFonts w:eastAsia="Calibri"/>
          <w:lang w:eastAsia="en-US"/>
        </w:rPr>
        <w:t xml:space="preserve"> kuuluvad kõik p-s </w:t>
      </w:r>
      <w:r w:rsidR="00367789">
        <w:rPr>
          <w:rFonts w:eastAsia="Calibri"/>
          <w:lang w:eastAsia="en-US"/>
        </w:rPr>
        <w:t>2</w:t>
      </w:r>
      <w:r w:rsidRPr="00D5484D">
        <w:rPr>
          <w:rFonts w:eastAsia="Calibri"/>
          <w:lang w:eastAsia="en-US"/>
        </w:rPr>
        <w:t xml:space="preserve">.1. nimetatud tegevused ja tööde tegemine või tegevused mida ei ole eraldi nimetatud, kuid mis oma olemuselt kuuluvad </w:t>
      </w:r>
      <w:r w:rsidR="003978D8">
        <w:rPr>
          <w:rFonts w:eastAsia="Calibri"/>
          <w:lang w:eastAsia="en-US"/>
        </w:rPr>
        <w:t>Käsundi</w:t>
      </w:r>
      <w:r w:rsidRPr="00D5484D">
        <w:rPr>
          <w:rFonts w:eastAsia="Calibri"/>
          <w:lang w:eastAsia="en-US"/>
        </w:rPr>
        <w:t xml:space="preserve"> hulka ja on vajalikud lepinguliste kohustuste nõuetekohaseks täitmiseks. </w:t>
      </w:r>
    </w:p>
    <w:p w14:paraId="39BD05ED" w14:textId="1F8A5EA4" w:rsidR="00587FD4" w:rsidRPr="00047145" w:rsidRDefault="00587FD4" w:rsidP="0000694C">
      <w:pPr>
        <w:pStyle w:val="Loendilik"/>
        <w:numPr>
          <w:ilvl w:val="1"/>
          <w:numId w:val="9"/>
        </w:numPr>
        <w:jc w:val="both"/>
      </w:pPr>
      <w:r w:rsidRPr="00587FD4">
        <w:t>Käsundi täitmiseks vajamineva informatsiooni, dokumentatsiooni ja nende andmise korra lepivad Pooled täiendavalt kokku Käsundi täitmise käigus.</w:t>
      </w:r>
    </w:p>
    <w:bookmarkEnd w:id="0"/>
    <w:p w14:paraId="67371338" w14:textId="77777777" w:rsidR="00970E3B" w:rsidRDefault="00970E3B" w:rsidP="0000694C">
      <w:pPr>
        <w:jc w:val="both"/>
      </w:pPr>
    </w:p>
    <w:p w14:paraId="435B9AAB" w14:textId="53CE60F3" w:rsidR="0000694C" w:rsidRPr="0000694C" w:rsidRDefault="00970E3B" w:rsidP="0000694C">
      <w:pPr>
        <w:pStyle w:val="Loendilik"/>
        <w:numPr>
          <w:ilvl w:val="0"/>
          <w:numId w:val="9"/>
        </w:numPr>
        <w:jc w:val="both"/>
        <w:rPr>
          <w:b/>
        </w:rPr>
      </w:pPr>
      <w:r w:rsidRPr="00104DF4">
        <w:rPr>
          <w:b/>
        </w:rPr>
        <w:t xml:space="preserve">Poolte </w:t>
      </w:r>
      <w:r w:rsidR="0000694C">
        <w:rPr>
          <w:b/>
        </w:rPr>
        <w:t>õigused ja kohustused</w:t>
      </w:r>
    </w:p>
    <w:p w14:paraId="2C49770D" w14:textId="77777777" w:rsidR="0000694C" w:rsidRPr="0000694C" w:rsidRDefault="0000694C" w:rsidP="0000694C">
      <w:pPr>
        <w:pStyle w:val="Loendilik"/>
        <w:numPr>
          <w:ilvl w:val="1"/>
          <w:numId w:val="9"/>
        </w:numPr>
        <w:suppressAutoHyphens w:val="0"/>
        <w:autoSpaceDE w:val="0"/>
        <w:autoSpaceDN w:val="0"/>
        <w:adjustRightInd w:val="0"/>
        <w:jc w:val="both"/>
        <w:rPr>
          <w:b/>
          <w:bCs/>
        </w:rPr>
      </w:pPr>
      <w:r w:rsidRPr="0000694C">
        <w:rPr>
          <w:b/>
          <w:bCs/>
        </w:rPr>
        <w:t>Käsundisaaja kohustub:</w:t>
      </w:r>
    </w:p>
    <w:p w14:paraId="1968FAE7" w14:textId="5EC3CF05"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t xml:space="preserve">täitma </w:t>
      </w:r>
      <w:r>
        <w:t>K</w:t>
      </w:r>
      <w:r w:rsidRPr="0000694C">
        <w:t xml:space="preserve">äsundi </w:t>
      </w:r>
      <w:r w:rsidRPr="009C1646">
        <w:t xml:space="preserve">ajavahemikus </w:t>
      </w:r>
      <w:r w:rsidR="009C1646">
        <w:t>01.01</w:t>
      </w:r>
      <w:r w:rsidR="00C90997">
        <w:t>.2025</w:t>
      </w:r>
      <w:r w:rsidR="009C1646">
        <w:t>-31.12.2025.</w:t>
      </w:r>
    </w:p>
    <w:p w14:paraId="6B6E26D7" w14:textId="3392C004"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t xml:space="preserve">lähtuma Käsundi täitmisel Lepingus ja </w:t>
      </w:r>
      <w:r w:rsidRPr="009C1646">
        <w:t>Lisa</w:t>
      </w:r>
      <w:r w:rsidR="002D64A1">
        <w:t>de</w:t>
      </w:r>
      <w:r w:rsidRPr="009C1646">
        <w:t xml:space="preserve">s </w:t>
      </w:r>
      <w:r w:rsidRPr="0000694C">
        <w:t xml:space="preserve">sätestatud ülesannetest, Käsundiandja poolt esitatud informatsioonist, dokumentatsioonist ja juhistest; </w:t>
      </w:r>
    </w:p>
    <w:p w14:paraId="3171EF25" w14:textId="77777777"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t>Käsundi täitmisel tegutsema Käsundiandja parimates huvides;</w:t>
      </w:r>
    </w:p>
    <w:p w14:paraId="6D8669FF" w14:textId="77777777"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t>Lepingu täitmisel tegutsema Käsundiandjale lojaalselt, Käsundi täitmisest tuleneva vajaliku hoolsusega ning toimima üldiselt tunnustatud kutseoskuste tasemel;</w:t>
      </w:r>
    </w:p>
    <w:p w14:paraId="132211F6" w14:textId="3CC9AE85"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lastRenderedPageBreak/>
        <w:t xml:space="preserve">hoidma ära oma tegevuse tõttu kahju tekkimise Käsundiandja </w:t>
      </w:r>
      <w:proofErr w:type="spellStart"/>
      <w:r w:rsidRPr="0000694C">
        <w:t>varale;Lepingu</w:t>
      </w:r>
      <w:proofErr w:type="spellEnd"/>
      <w:r w:rsidRPr="0000694C">
        <w:t xml:space="preserve"> lõppemisel viivitamatult tagastama Käsundiandjale tema poolt Käsundisaajale Käsundi täitmiseks üleantud vahendid. </w:t>
      </w:r>
      <w:r w:rsidRPr="009C1646">
        <w:t>Juhul, kui Käsundisaaja on Käsundi täitmisel teinud tehinguid, kohustub Käsundisaaja üle andma Käsundiandjale ka nimetatud tehinguid puudutavad dokumendid.</w:t>
      </w:r>
    </w:p>
    <w:p w14:paraId="1D17B6A7" w14:textId="77777777" w:rsidR="0000694C" w:rsidRPr="0000694C" w:rsidRDefault="0000694C" w:rsidP="0000694C">
      <w:pPr>
        <w:pStyle w:val="Loendilik"/>
        <w:numPr>
          <w:ilvl w:val="1"/>
          <w:numId w:val="9"/>
        </w:numPr>
        <w:suppressAutoHyphens w:val="0"/>
        <w:autoSpaceDE w:val="0"/>
        <w:autoSpaceDN w:val="0"/>
        <w:adjustRightInd w:val="0"/>
        <w:jc w:val="both"/>
        <w:rPr>
          <w:b/>
          <w:bCs/>
        </w:rPr>
      </w:pPr>
      <w:r w:rsidRPr="0000694C">
        <w:rPr>
          <w:b/>
          <w:bCs/>
        </w:rPr>
        <w:t>Käsundisaajal on õigus:</w:t>
      </w:r>
    </w:p>
    <w:p w14:paraId="31C6E58F" w14:textId="77777777" w:rsidR="0000694C" w:rsidRPr="0000694C" w:rsidRDefault="0000694C" w:rsidP="0000694C">
      <w:pPr>
        <w:pStyle w:val="Loendilik"/>
        <w:numPr>
          <w:ilvl w:val="2"/>
          <w:numId w:val="9"/>
        </w:numPr>
        <w:suppressAutoHyphens w:val="0"/>
        <w:autoSpaceDE w:val="0"/>
        <w:autoSpaceDN w:val="0"/>
        <w:adjustRightInd w:val="0"/>
        <w:jc w:val="both"/>
        <w:rPr>
          <w:b/>
          <w:bCs/>
        </w:rPr>
      </w:pPr>
      <w:r w:rsidRPr="0000694C">
        <w:t>määrata kindlaks Käsundi täitmise kord ja viis, arvestades Käsundiandja juhiseid;</w:t>
      </w:r>
    </w:p>
    <w:p w14:paraId="20A31970" w14:textId="295C6E34" w:rsidR="00970E3B" w:rsidRPr="00C00CA3" w:rsidRDefault="0000694C" w:rsidP="00C00CA3">
      <w:pPr>
        <w:pStyle w:val="Loendilik"/>
        <w:numPr>
          <w:ilvl w:val="2"/>
          <w:numId w:val="9"/>
        </w:numPr>
        <w:suppressAutoHyphens w:val="0"/>
        <w:autoSpaceDE w:val="0"/>
        <w:autoSpaceDN w:val="0"/>
        <w:adjustRightInd w:val="0"/>
        <w:jc w:val="both"/>
        <w:rPr>
          <w:b/>
          <w:bCs/>
        </w:rPr>
      </w:pPr>
      <w:r w:rsidRPr="0000694C">
        <w:t>Käsundiandja poolt antud juhistest kõrvale kalduda, kui see on vastavalt asjaoludele põhjendatud, vajalik ja mõistlik.</w:t>
      </w:r>
    </w:p>
    <w:p w14:paraId="2C138F97" w14:textId="7A4F1059" w:rsidR="00970E3B" w:rsidRPr="00C272AF" w:rsidRDefault="0000694C" w:rsidP="0000694C">
      <w:pPr>
        <w:pStyle w:val="Loendilik"/>
        <w:numPr>
          <w:ilvl w:val="1"/>
          <w:numId w:val="9"/>
        </w:numPr>
        <w:jc w:val="both"/>
        <w:rPr>
          <w:b/>
          <w:bCs/>
        </w:rPr>
      </w:pPr>
      <w:r>
        <w:rPr>
          <w:b/>
          <w:bCs/>
        </w:rPr>
        <w:t>Käsundiandja</w:t>
      </w:r>
      <w:r w:rsidR="00970E3B" w:rsidRPr="00C272AF">
        <w:rPr>
          <w:b/>
          <w:bCs/>
        </w:rPr>
        <w:t xml:space="preserve"> kohustub:</w:t>
      </w:r>
    </w:p>
    <w:p w14:paraId="77ECD925" w14:textId="2712CB9A" w:rsidR="00970E3B" w:rsidRDefault="00970E3B" w:rsidP="0000694C">
      <w:pPr>
        <w:pStyle w:val="Loendilik"/>
        <w:numPr>
          <w:ilvl w:val="2"/>
          <w:numId w:val="9"/>
        </w:numPr>
        <w:jc w:val="both"/>
      </w:pPr>
      <w:r>
        <w:t xml:space="preserve">teavitama </w:t>
      </w:r>
      <w:r w:rsidR="0000694C">
        <w:t>Käsundisaajat</w:t>
      </w:r>
      <w:r>
        <w:t xml:space="preserve"> koheselt, kui </w:t>
      </w:r>
      <w:r w:rsidR="0000694C">
        <w:t>Käsundiandjal</w:t>
      </w:r>
      <w:r>
        <w:t xml:space="preserve"> ei ole võimalik õigeaegselt </w:t>
      </w:r>
      <w:r w:rsidR="0000694C">
        <w:t>Käsundi täitmisega</w:t>
      </w:r>
      <w:r>
        <w:t xml:space="preserve"> seotud temale kuuluvat informatsiooni edastada;</w:t>
      </w:r>
    </w:p>
    <w:p w14:paraId="5A7596FB" w14:textId="1137C709" w:rsidR="0000694C" w:rsidRPr="009C1646" w:rsidRDefault="0000694C" w:rsidP="0000694C">
      <w:pPr>
        <w:pStyle w:val="Loendilik"/>
        <w:numPr>
          <w:ilvl w:val="2"/>
          <w:numId w:val="9"/>
        </w:numPr>
        <w:jc w:val="both"/>
      </w:pPr>
      <w:r w:rsidRPr="0000694C">
        <w:t xml:space="preserve">tagama Käsundisaajale Käsundi täitmiseks vajalikud vahendid ja materjalid, </w:t>
      </w:r>
      <w:r w:rsidRPr="009C1646">
        <w:t>kui Käsundi  olemusest ei tulene teisiti;</w:t>
      </w:r>
    </w:p>
    <w:p w14:paraId="4A82AFB7" w14:textId="77777777" w:rsidR="0000694C" w:rsidRPr="0000694C" w:rsidRDefault="0000694C" w:rsidP="0000694C">
      <w:pPr>
        <w:pStyle w:val="Loendilik"/>
        <w:numPr>
          <w:ilvl w:val="2"/>
          <w:numId w:val="9"/>
        </w:numPr>
        <w:jc w:val="both"/>
      </w:pPr>
      <w:r w:rsidRPr="0000694C">
        <w:t>andma viivituseta Käsundisaajale juhiseid Käsundi täitmiseks, kui Käsundisaaja neid nõuab;</w:t>
      </w:r>
    </w:p>
    <w:p w14:paraId="1AC40D51" w14:textId="05B8B05D" w:rsidR="00970E3B" w:rsidRDefault="00970E3B" w:rsidP="0000694C">
      <w:pPr>
        <w:pStyle w:val="Loendilik"/>
        <w:numPr>
          <w:ilvl w:val="2"/>
          <w:numId w:val="9"/>
        </w:numPr>
        <w:jc w:val="both"/>
      </w:pPr>
      <w:r>
        <w:t xml:space="preserve">tagama </w:t>
      </w:r>
      <w:r w:rsidR="0000694C">
        <w:t>Käsundiandjast</w:t>
      </w:r>
      <w:r>
        <w:t xml:space="preserve"> sõltuvate </w:t>
      </w:r>
      <w:r w:rsidR="0000694C">
        <w:t>Käsundi täitmise</w:t>
      </w:r>
      <w:r>
        <w:t xml:space="preserve"> käigus üleskerkivate küsimuste ja probleemide lahendamise </w:t>
      </w:r>
      <w:r w:rsidRPr="009C1646">
        <w:t xml:space="preserve">5 </w:t>
      </w:r>
      <w:r>
        <w:t xml:space="preserve">tööpäeva jooksul arvates selle kohta kirjaliku teate saamisest. Juhul, kui üleskerkinud küsimust või probleemi ei ole põhjendatult või </w:t>
      </w:r>
      <w:r w:rsidR="0000694C">
        <w:t>Käsundiandjast</w:t>
      </w:r>
      <w:r>
        <w:t xml:space="preserve"> olenematutel asjaoludel võimalik </w:t>
      </w:r>
      <w:proofErr w:type="spellStart"/>
      <w:r>
        <w:t>ülalmärgitud</w:t>
      </w:r>
      <w:proofErr w:type="spellEnd"/>
      <w:r>
        <w:t xml:space="preserve"> tähtaja jooksul lahendada, teatab </w:t>
      </w:r>
      <w:r w:rsidR="0000694C">
        <w:t>Käsundiandja</w:t>
      </w:r>
      <w:r>
        <w:t xml:space="preserve"> uue lahendamise tähtaja koos põhjendusega esimesel võimalusel </w:t>
      </w:r>
      <w:r w:rsidR="0000694C">
        <w:t>Käsundisaajale</w:t>
      </w:r>
      <w:r>
        <w:t>.</w:t>
      </w:r>
    </w:p>
    <w:p w14:paraId="6E3F93B8" w14:textId="3BABFA68" w:rsidR="00970E3B" w:rsidRPr="00C272AF" w:rsidRDefault="00614C57" w:rsidP="0000694C">
      <w:pPr>
        <w:pStyle w:val="Loendilik"/>
        <w:numPr>
          <w:ilvl w:val="1"/>
          <w:numId w:val="9"/>
        </w:numPr>
        <w:jc w:val="both"/>
        <w:rPr>
          <w:b/>
          <w:bCs/>
        </w:rPr>
      </w:pPr>
      <w:r>
        <w:rPr>
          <w:b/>
          <w:bCs/>
        </w:rPr>
        <w:t>Käsundiandjal</w:t>
      </w:r>
      <w:r w:rsidR="00970E3B">
        <w:rPr>
          <w:b/>
          <w:bCs/>
        </w:rPr>
        <w:t xml:space="preserve"> on</w:t>
      </w:r>
      <w:r w:rsidR="00970E3B" w:rsidRPr="00C272AF">
        <w:rPr>
          <w:b/>
          <w:bCs/>
        </w:rPr>
        <w:t xml:space="preserve"> õigus:</w:t>
      </w:r>
    </w:p>
    <w:p w14:paraId="1812FBFF" w14:textId="067FC3E3" w:rsidR="00970E3B" w:rsidRDefault="0000694C" w:rsidP="0000694C">
      <w:pPr>
        <w:pStyle w:val="Loendilik"/>
        <w:numPr>
          <w:ilvl w:val="2"/>
          <w:numId w:val="9"/>
        </w:numPr>
        <w:jc w:val="both"/>
      </w:pPr>
      <w:r>
        <w:t>sa</w:t>
      </w:r>
      <w:r w:rsidRPr="0000694C">
        <w:t>ada Käsundisaajalt informatsiooni Käsundi täitmise käigu kohta;</w:t>
      </w:r>
    </w:p>
    <w:p w14:paraId="2B5A2CBF" w14:textId="7E65744C" w:rsidR="00970E3B" w:rsidRDefault="00970E3B" w:rsidP="0000694C">
      <w:pPr>
        <w:pStyle w:val="Loendilik"/>
        <w:numPr>
          <w:ilvl w:val="2"/>
          <w:numId w:val="9"/>
        </w:numPr>
        <w:jc w:val="both"/>
      </w:pPr>
      <w:r>
        <w:t xml:space="preserve">osaleda </w:t>
      </w:r>
      <w:r w:rsidR="0000694C">
        <w:t>Käsundi täitmise</w:t>
      </w:r>
      <w:r>
        <w:t xml:space="preserve"> protsessis oma ettepanekutega, esitades omapoolsed ettepanekud </w:t>
      </w:r>
      <w:r w:rsidR="0000694C">
        <w:t>Käsundisaajale</w:t>
      </w:r>
      <w:r>
        <w:t>.</w:t>
      </w:r>
    </w:p>
    <w:p w14:paraId="3A68E9DB" w14:textId="77777777" w:rsidR="00970E3B" w:rsidRPr="00047145" w:rsidRDefault="00970E3B" w:rsidP="0000694C">
      <w:pPr>
        <w:jc w:val="both"/>
        <w:rPr>
          <w:bCs/>
        </w:rPr>
      </w:pPr>
    </w:p>
    <w:p w14:paraId="65E0539E" w14:textId="67D07121" w:rsidR="00970E3B" w:rsidRPr="00104DF4" w:rsidRDefault="00970E3B" w:rsidP="0000694C">
      <w:pPr>
        <w:pStyle w:val="Loendilik"/>
        <w:numPr>
          <w:ilvl w:val="0"/>
          <w:numId w:val="9"/>
        </w:numPr>
        <w:jc w:val="both"/>
        <w:rPr>
          <w:b/>
        </w:rPr>
      </w:pPr>
      <w:r>
        <w:rPr>
          <w:b/>
        </w:rPr>
        <w:t>Tasu</w:t>
      </w:r>
    </w:p>
    <w:p w14:paraId="20DDBE8D" w14:textId="023E0E9C" w:rsidR="00152AD1" w:rsidRPr="006A295E" w:rsidRDefault="00E165E8" w:rsidP="0000694C">
      <w:pPr>
        <w:pStyle w:val="Loendilik"/>
        <w:numPr>
          <w:ilvl w:val="1"/>
          <w:numId w:val="9"/>
        </w:numPr>
        <w:jc w:val="both"/>
      </w:pPr>
      <w:r w:rsidRPr="006A295E">
        <w:t xml:space="preserve">Käsundi nõuetekohase täitmise eest tasub Käsundiandja Käsundisaajale </w:t>
      </w:r>
      <w:r w:rsidRPr="006A295E">
        <w:rPr>
          <w:highlight w:val="yellow"/>
        </w:rPr>
        <w:t xml:space="preserve">tasu </w:t>
      </w:r>
      <w:r w:rsidR="00D24111">
        <w:rPr>
          <w:highlight w:val="yellow"/>
        </w:rPr>
        <w:t xml:space="preserve">kokku </w:t>
      </w:r>
      <w:r w:rsidRPr="006A295E">
        <w:rPr>
          <w:highlight w:val="yellow"/>
        </w:rPr>
        <w:t>….</w:t>
      </w:r>
      <w:r w:rsidRPr="006A295E">
        <w:t xml:space="preserve"> </w:t>
      </w:r>
      <w:r w:rsidR="00B955F8">
        <w:t xml:space="preserve">eurot </w:t>
      </w:r>
      <w:r w:rsidRPr="006A295E">
        <w:t>(edaspidi Tasu)</w:t>
      </w:r>
      <w:r w:rsidR="00D233E8">
        <w:t xml:space="preserve"> vastavalt Lisale 2</w:t>
      </w:r>
      <w:r w:rsidRPr="006A295E">
        <w:t xml:space="preserve">. </w:t>
      </w:r>
      <w:r w:rsidRPr="00D233E8">
        <w:t>Tasule lisandub käibemaks.</w:t>
      </w:r>
      <w:r w:rsidRPr="006A295E">
        <w:rPr>
          <w:i/>
          <w:iCs/>
        </w:rPr>
        <w:t xml:space="preserve"> </w:t>
      </w:r>
    </w:p>
    <w:p w14:paraId="1D956849" w14:textId="20133F56" w:rsidR="00970E3B" w:rsidRPr="002515A6" w:rsidRDefault="00D6716F" w:rsidP="0000694C">
      <w:pPr>
        <w:pStyle w:val="Loendilik"/>
        <w:numPr>
          <w:ilvl w:val="1"/>
          <w:numId w:val="9"/>
        </w:numPr>
        <w:jc w:val="both"/>
      </w:pPr>
      <w:r w:rsidRPr="002515A6">
        <w:t>Käsundisaaja</w:t>
      </w:r>
      <w:r w:rsidR="00970E3B" w:rsidRPr="002515A6">
        <w:t xml:space="preserve"> esitab pärast </w:t>
      </w:r>
      <w:r w:rsidR="006A295E" w:rsidRPr="002515A6">
        <w:t>iga koolitusmooduli lõppu</w:t>
      </w:r>
      <w:r w:rsidR="00C17920" w:rsidRPr="002515A6">
        <w:t xml:space="preserve"> </w:t>
      </w:r>
      <w:r w:rsidR="00D233E8">
        <w:t xml:space="preserve">5 tööpäeva jooksul </w:t>
      </w:r>
      <w:r w:rsidRPr="002515A6">
        <w:t>Käsundiandjale</w:t>
      </w:r>
      <w:r w:rsidR="00970E3B" w:rsidRPr="002515A6">
        <w:t xml:space="preserve"> e-</w:t>
      </w:r>
      <w:r w:rsidR="00970E3B" w:rsidRPr="002515A6">
        <w:rPr>
          <w:rFonts w:eastAsia="Calibri"/>
          <w:lang w:eastAsia="en-US"/>
        </w:rPr>
        <w:t>arve masintöödeldaval kujul vastavalt kehtivale e-arve standardile</w:t>
      </w:r>
      <w:r w:rsidR="00970E3B" w:rsidRPr="002515A6">
        <w:t xml:space="preserve">. Arvele märgitakse </w:t>
      </w:r>
      <w:r w:rsidR="00970E3B" w:rsidRPr="002515A6">
        <w:rPr>
          <w:highlight w:val="yellow"/>
        </w:rPr>
        <w:t>Lepingu number</w:t>
      </w:r>
      <w:r w:rsidR="00970E3B" w:rsidRPr="002515A6">
        <w:t xml:space="preserve"> ja </w:t>
      </w:r>
      <w:r w:rsidR="002B67A3" w:rsidRPr="002515A6">
        <w:t>Käsundiandja</w:t>
      </w:r>
      <w:r w:rsidR="00970E3B" w:rsidRPr="002515A6">
        <w:t xml:space="preserve"> kontaktisik. Arve tasumise tähtaeg on 21 (kakskümmend üks) kalendripäeva.</w:t>
      </w:r>
    </w:p>
    <w:p w14:paraId="161A5B6A" w14:textId="1C723C48" w:rsidR="00970E3B" w:rsidRDefault="00970E3B" w:rsidP="00970E3B">
      <w:pPr>
        <w:pStyle w:val="Loendilik"/>
        <w:numPr>
          <w:ilvl w:val="1"/>
          <w:numId w:val="9"/>
        </w:numPr>
        <w:jc w:val="both"/>
      </w:pPr>
      <w:r w:rsidRPr="007E19B3">
        <w:t xml:space="preserve">Kõik </w:t>
      </w:r>
      <w:r w:rsidR="00E165E8">
        <w:t>Käsundisaaja</w:t>
      </w:r>
      <w:r w:rsidRPr="007E19B3">
        <w:t xml:space="preserve"> kulud on kaetud </w:t>
      </w:r>
      <w:r w:rsidR="00E165E8">
        <w:t>Käsundi</w:t>
      </w:r>
      <w:r w:rsidRPr="007E19B3">
        <w:t xml:space="preserve"> eest makstava </w:t>
      </w:r>
      <w:r w:rsidR="00323C24">
        <w:t>T</w:t>
      </w:r>
      <w:r w:rsidRPr="007E19B3">
        <w:t xml:space="preserve">asuga. </w:t>
      </w:r>
      <w:r w:rsidR="00E165E8">
        <w:t>Käsundiandja</w:t>
      </w:r>
      <w:r w:rsidRPr="007E19B3">
        <w:t xml:space="preserve"> ei aktsepteeri tagantjärgi lisakulutusi, mille osas Pooltel kirjalik kokkulepe puudub. </w:t>
      </w:r>
    </w:p>
    <w:p w14:paraId="6E434BAC" w14:textId="77777777" w:rsidR="00970E3B" w:rsidRPr="00104DF4" w:rsidRDefault="00970E3B" w:rsidP="00970E3B">
      <w:pPr>
        <w:jc w:val="both"/>
      </w:pPr>
    </w:p>
    <w:p w14:paraId="26BAF102" w14:textId="77777777" w:rsidR="00970E3B" w:rsidRPr="00104DF4" w:rsidRDefault="00970E3B" w:rsidP="00970E3B">
      <w:pPr>
        <w:pStyle w:val="Loendilik"/>
        <w:numPr>
          <w:ilvl w:val="0"/>
          <w:numId w:val="9"/>
        </w:numPr>
        <w:jc w:val="both"/>
        <w:rPr>
          <w:b/>
          <w:bCs/>
        </w:rPr>
      </w:pPr>
      <w:r w:rsidRPr="116C215D">
        <w:rPr>
          <w:b/>
          <w:bCs/>
        </w:rPr>
        <w:t>Konfidentsiaalsuskohustus ja isikuandmete kaitse</w:t>
      </w:r>
    </w:p>
    <w:p w14:paraId="6CBCA660" w14:textId="77777777" w:rsidR="00970E3B" w:rsidRPr="00104DF4" w:rsidRDefault="00970E3B" w:rsidP="00970E3B">
      <w:pPr>
        <w:pStyle w:val="Loendilik"/>
        <w:numPr>
          <w:ilvl w:val="1"/>
          <w:numId w:val="9"/>
        </w:numPr>
        <w:jc w:val="both"/>
        <w:rPr>
          <w:bCs/>
        </w:rPr>
      </w:pPr>
      <w:r>
        <w:t xml:space="preserve">Pooled on kohustatud Lepingu kehtivuse ajal ning tähtajatult pärast Lepingu lõppemist  mitte avaldama üksteist puudutavad konfidentsiaalset infot. </w:t>
      </w:r>
      <w:r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1C47AA1D" w14:textId="77777777" w:rsidR="00970E3B" w:rsidRPr="003952DE" w:rsidRDefault="00970E3B" w:rsidP="00970E3B">
      <w:pPr>
        <w:pStyle w:val="Loendilik"/>
        <w:numPr>
          <w:ilvl w:val="1"/>
          <w:numId w:val="9"/>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0455CA1E" w14:textId="4E9A896B" w:rsidR="00970E3B" w:rsidRDefault="00D6716F" w:rsidP="00970E3B">
      <w:pPr>
        <w:pStyle w:val="Loendilik"/>
        <w:numPr>
          <w:ilvl w:val="1"/>
          <w:numId w:val="9"/>
        </w:numPr>
        <w:jc w:val="both"/>
        <w:rPr>
          <w:bCs/>
        </w:rPr>
      </w:pPr>
      <w:r>
        <w:rPr>
          <w:bCs/>
        </w:rPr>
        <w:t>Käsundisaaja</w:t>
      </w:r>
      <w:r w:rsidR="00970E3B">
        <w:rPr>
          <w:bCs/>
        </w:rPr>
        <w:t xml:space="preserve"> kohustub kasutama konfidentsiaalset informatsiooni üksnes Lepingu kehtivuse ajal. </w:t>
      </w:r>
    </w:p>
    <w:p w14:paraId="6A37A17C" w14:textId="113C2696" w:rsidR="00970E3B" w:rsidRPr="00D233E8" w:rsidRDefault="00D6716F" w:rsidP="00970E3B">
      <w:pPr>
        <w:pStyle w:val="Loendilik"/>
        <w:numPr>
          <w:ilvl w:val="1"/>
          <w:numId w:val="9"/>
        </w:numPr>
        <w:jc w:val="both"/>
        <w:rPr>
          <w:bCs/>
        </w:rPr>
      </w:pPr>
      <w:r w:rsidRPr="00D233E8">
        <w:rPr>
          <w:bCs/>
        </w:rPr>
        <w:lastRenderedPageBreak/>
        <w:t>Käsundisaaja</w:t>
      </w:r>
      <w:r w:rsidR="00970E3B" w:rsidRPr="00D233E8">
        <w:rPr>
          <w:bCs/>
        </w:rPr>
        <w:t xml:space="preserve"> kohustub tagama, et isikud, keda ta </w:t>
      </w:r>
      <w:r w:rsidRPr="00D233E8">
        <w:rPr>
          <w:bCs/>
        </w:rPr>
        <w:t>Käsundi täitmisel</w:t>
      </w:r>
      <w:r w:rsidR="00970E3B" w:rsidRPr="00D233E8">
        <w:rPr>
          <w:bCs/>
        </w:rPr>
        <w:t xml:space="preserve"> kasutab, on teadlikud Lepingus sätestatud konfidentsiaalsuskohustusest ning nõuab nimetatud isikutelt selle kohustuse tingimusteta ja tähtajatut täitmist. Vastutus konfidentsiaalsuskohustuste täitmise eest nimetatud isikute poolt lasub </w:t>
      </w:r>
      <w:r w:rsidRPr="00D233E8">
        <w:rPr>
          <w:bCs/>
        </w:rPr>
        <w:t>Käsundisaajal</w:t>
      </w:r>
      <w:r w:rsidR="00970E3B" w:rsidRPr="00D233E8">
        <w:rPr>
          <w:bCs/>
        </w:rPr>
        <w:t>.</w:t>
      </w:r>
    </w:p>
    <w:p w14:paraId="733B01E9" w14:textId="77777777" w:rsidR="00970E3B" w:rsidRDefault="00970E3B" w:rsidP="00E805D1">
      <w:pPr>
        <w:numPr>
          <w:ilvl w:val="1"/>
          <w:numId w:val="9"/>
        </w:numPr>
        <w:suppressAutoHyphens w:val="0"/>
        <w:contextualSpacing/>
        <w:jc w:val="both"/>
        <w:rPr>
          <w:rFonts w:eastAsia="Calibri"/>
          <w:bCs/>
          <w:lang w:eastAsia="en-US"/>
        </w:rPr>
      </w:pPr>
      <w:r w:rsidRPr="003952DE">
        <w:rPr>
          <w:rFonts w:eastAsia="Calibri"/>
          <w:bCs/>
          <w:lang w:eastAsia="en-US"/>
        </w:rPr>
        <w:t xml:space="preserve">Pooled toimivad isikuandmete käsitlemisel vastavalt isikuandmete kaitse </w:t>
      </w:r>
      <w:proofErr w:type="spellStart"/>
      <w:r w:rsidRPr="003952DE">
        <w:rPr>
          <w:rFonts w:eastAsia="Calibri"/>
          <w:bCs/>
          <w:lang w:eastAsia="en-US"/>
        </w:rPr>
        <w:t>üldmäärusele</w:t>
      </w:r>
      <w:proofErr w:type="spellEnd"/>
      <w:r w:rsidRPr="003952DE">
        <w:rPr>
          <w:rFonts w:eastAsia="Calibri"/>
          <w:bCs/>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3952DE">
        <w:rPr>
          <w:rFonts w:eastAsia="Calibri"/>
          <w:bCs/>
          <w:lang w:eastAsia="en-US"/>
        </w:rPr>
        <w:t>üldmääruse</w:t>
      </w:r>
      <w:proofErr w:type="spellEnd"/>
      <w:r w:rsidRPr="003952DE">
        <w:rPr>
          <w:rFonts w:eastAsia="Calibri"/>
          <w:bCs/>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1161AE10" w14:textId="0EB8C157" w:rsidR="0066743B" w:rsidRPr="002515A6" w:rsidRDefault="00E805D1" w:rsidP="00D90DED">
      <w:pPr>
        <w:pStyle w:val="Loendilik"/>
        <w:widowControl w:val="0"/>
        <w:numPr>
          <w:ilvl w:val="1"/>
          <w:numId w:val="9"/>
        </w:numPr>
        <w:suppressAutoHyphens w:val="0"/>
        <w:autoSpaceDE w:val="0"/>
        <w:autoSpaceDN w:val="0"/>
        <w:contextualSpacing w:val="0"/>
        <w:jc w:val="both"/>
      </w:pPr>
      <w:bookmarkStart w:id="1" w:name="_Hlk177753796"/>
      <w:proofErr w:type="spellStart"/>
      <w:r w:rsidRPr="002515A6">
        <w:rPr>
          <w:lang w:val="en-GB"/>
        </w:rPr>
        <w:t>Käsundisaaja</w:t>
      </w:r>
      <w:proofErr w:type="spellEnd"/>
      <w:r w:rsidR="0066743B" w:rsidRPr="002515A6">
        <w:rPr>
          <w:lang w:val="en-GB"/>
        </w:rPr>
        <w:t xml:space="preserve"> </w:t>
      </w:r>
      <w:proofErr w:type="spellStart"/>
      <w:r w:rsidR="0066743B" w:rsidRPr="002515A6">
        <w:rPr>
          <w:lang w:val="en-GB"/>
        </w:rPr>
        <w:t>kinnitab</w:t>
      </w:r>
      <w:proofErr w:type="spellEnd"/>
      <w:r w:rsidR="0066743B" w:rsidRPr="002515A6">
        <w:rPr>
          <w:lang w:val="en-GB"/>
        </w:rPr>
        <w:t xml:space="preserve">, et </w:t>
      </w:r>
      <w:proofErr w:type="spellStart"/>
      <w:r w:rsidR="0066743B" w:rsidRPr="002515A6">
        <w:rPr>
          <w:lang w:val="en-GB"/>
        </w:rPr>
        <w:t>Lepingu</w:t>
      </w:r>
      <w:proofErr w:type="spellEnd"/>
      <w:r w:rsidR="0066743B" w:rsidRPr="002515A6">
        <w:rPr>
          <w:lang w:val="en-GB"/>
        </w:rPr>
        <w:t xml:space="preserve"> </w:t>
      </w:r>
      <w:proofErr w:type="spellStart"/>
      <w:r w:rsidR="0066743B" w:rsidRPr="002515A6">
        <w:rPr>
          <w:lang w:val="en-GB"/>
        </w:rPr>
        <w:t>lõppemise</w:t>
      </w:r>
      <w:proofErr w:type="spellEnd"/>
      <w:r w:rsidR="0066743B" w:rsidRPr="002515A6">
        <w:rPr>
          <w:lang w:val="en-GB"/>
        </w:rPr>
        <w:t xml:space="preserve"> </w:t>
      </w:r>
      <w:proofErr w:type="spellStart"/>
      <w:r w:rsidR="0066743B" w:rsidRPr="002515A6">
        <w:rPr>
          <w:lang w:val="en-GB"/>
        </w:rPr>
        <w:t>järgselt</w:t>
      </w:r>
      <w:proofErr w:type="spellEnd"/>
      <w:r w:rsidR="0066743B" w:rsidRPr="002515A6">
        <w:rPr>
          <w:lang w:val="en-GB"/>
        </w:rPr>
        <w:t xml:space="preserve"> </w:t>
      </w:r>
      <w:proofErr w:type="spellStart"/>
      <w:r w:rsidR="0066743B" w:rsidRPr="002515A6">
        <w:rPr>
          <w:lang w:val="en-GB"/>
        </w:rPr>
        <w:t>kohustub</w:t>
      </w:r>
      <w:proofErr w:type="spellEnd"/>
      <w:r w:rsidR="0066743B" w:rsidRPr="002515A6">
        <w:rPr>
          <w:lang w:val="en-GB"/>
        </w:rPr>
        <w:t xml:space="preserve"> ta </w:t>
      </w:r>
      <w:proofErr w:type="spellStart"/>
      <w:r w:rsidR="0066743B" w:rsidRPr="002515A6">
        <w:rPr>
          <w:lang w:val="en-GB"/>
        </w:rPr>
        <w:t>viivitamatult</w:t>
      </w:r>
      <w:proofErr w:type="spellEnd"/>
      <w:r w:rsidR="0066743B" w:rsidRPr="002515A6">
        <w:rPr>
          <w:lang w:val="en-GB"/>
        </w:rPr>
        <w:t xml:space="preserve"> </w:t>
      </w:r>
      <w:proofErr w:type="spellStart"/>
      <w:r w:rsidR="0066743B" w:rsidRPr="002515A6">
        <w:rPr>
          <w:lang w:val="en-GB"/>
        </w:rPr>
        <w:t>kustutama</w:t>
      </w:r>
      <w:proofErr w:type="spellEnd"/>
      <w:r w:rsidR="0066743B" w:rsidRPr="002515A6">
        <w:rPr>
          <w:lang w:val="en-GB"/>
        </w:rPr>
        <w:t>/</w:t>
      </w:r>
      <w:proofErr w:type="spellStart"/>
      <w:r w:rsidR="0066743B" w:rsidRPr="002515A6">
        <w:rPr>
          <w:lang w:val="en-GB"/>
        </w:rPr>
        <w:t>hävitama</w:t>
      </w:r>
      <w:proofErr w:type="spellEnd"/>
      <w:r w:rsidR="0066743B" w:rsidRPr="002515A6">
        <w:rPr>
          <w:lang w:val="en-GB"/>
        </w:rPr>
        <w:t xml:space="preserve"> </w:t>
      </w:r>
      <w:proofErr w:type="spellStart"/>
      <w:r w:rsidRPr="002515A6">
        <w:rPr>
          <w:lang w:val="en-GB"/>
        </w:rPr>
        <w:t>Käsundi</w:t>
      </w:r>
      <w:proofErr w:type="spellEnd"/>
      <w:r w:rsidR="0066743B" w:rsidRPr="002515A6">
        <w:rPr>
          <w:lang w:val="en-GB"/>
        </w:rPr>
        <w:t xml:space="preserve"> </w:t>
      </w:r>
      <w:proofErr w:type="spellStart"/>
      <w:r w:rsidR="0066743B" w:rsidRPr="002515A6">
        <w:rPr>
          <w:lang w:val="en-GB"/>
        </w:rPr>
        <w:t>teostamise</w:t>
      </w:r>
      <w:proofErr w:type="spellEnd"/>
      <w:r w:rsidR="0066743B" w:rsidRPr="002515A6">
        <w:rPr>
          <w:lang w:val="en-GB"/>
        </w:rPr>
        <w:t xml:space="preserve"> </w:t>
      </w:r>
      <w:proofErr w:type="spellStart"/>
      <w:r w:rsidR="0066743B" w:rsidRPr="002515A6">
        <w:rPr>
          <w:lang w:val="en-GB"/>
        </w:rPr>
        <w:t>käigus</w:t>
      </w:r>
      <w:proofErr w:type="spellEnd"/>
      <w:r w:rsidR="0066743B" w:rsidRPr="002515A6">
        <w:rPr>
          <w:lang w:val="en-GB"/>
        </w:rPr>
        <w:t xml:space="preserve"> </w:t>
      </w:r>
      <w:proofErr w:type="spellStart"/>
      <w:r w:rsidR="0066743B" w:rsidRPr="002515A6">
        <w:rPr>
          <w:lang w:val="en-GB"/>
        </w:rPr>
        <w:t>teatavaks</w:t>
      </w:r>
      <w:proofErr w:type="spellEnd"/>
      <w:r w:rsidR="0066743B" w:rsidRPr="002515A6">
        <w:rPr>
          <w:lang w:val="en-GB"/>
        </w:rPr>
        <w:t xml:space="preserve"> </w:t>
      </w:r>
      <w:proofErr w:type="spellStart"/>
      <w:r w:rsidR="0066743B" w:rsidRPr="002515A6">
        <w:rPr>
          <w:lang w:val="en-GB"/>
        </w:rPr>
        <w:t>saanud</w:t>
      </w:r>
      <w:proofErr w:type="spellEnd"/>
      <w:r w:rsidR="0066743B" w:rsidRPr="002515A6">
        <w:rPr>
          <w:lang w:val="en-GB"/>
        </w:rPr>
        <w:t xml:space="preserve"> </w:t>
      </w:r>
      <w:proofErr w:type="spellStart"/>
      <w:r w:rsidR="0066743B" w:rsidRPr="002515A6">
        <w:rPr>
          <w:lang w:val="en-GB"/>
        </w:rPr>
        <w:t>konfidentsiaalse</w:t>
      </w:r>
      <w:proofErr w:type="spellEnd"/>
      <w:r w:rsidR="0066743B" w:rsidRPr="002515A6">
        <w:rPr>
          <w:lang w:val="en-GB"/>
        </w:rPr>
        <w:t xml:space="preserve"> </w:t>
      </w:r>
      <w:proofErr w:type="spellStart"/>
      <w:r w:rsidR="0066743B" w:rsidRPr="002515A6">
        <w:rPr>
          <w:lang w:val="en-GB"/>
        </w:rPr>
        <w:t>informatsiooni</w:t>
      </w:r>
      <w:proofErr w:type="spellEnd"/>
      <w:r w:rsidR="0066743B" w:rsidRPr="002515A6">
        <w:rPr>
          <w:lang w:val="en-GB"/>
        </w:rPr>
        <w:t xml:space="preserve"> </w:t>
      </w:r>
      <w:proofErr w:type="spellStart"/>
      <w:r w:rsidR="0066743B" w:rsidRPr="002515A6">
        <w:rPr>
          <w:lang w:val="en-GB"/>
        </w:rPr>
        <w:t>ning</w:t>
      </w:r>
      <w:proofErr w:type="spellEnd"/>
      <w:r w:rsidR="0066743B" w:rsidRPr="002515A6">
        <w:rPr>
          <w:lang w:val="en-GB"/>
        </w:rPr>
        <w:t xml:space="preserve"> </w:t>
      </w:r>
      <w:proofErr w:type="spellStart"/>
      <w:r w:rsidRPr="002515A6">
        <w:rPr>
          <w:lang w:val="en-GB"/>
        </w:rPr>
        <w:t>Käsundisaaja</w:t>
      </w:r>
      <w:proofErr w:type="spellEnd"/>
      <w:r w:rsidR="0066743B" w:rsidRPr="002515A6">
        <w:rPr>
          <w:lang w:val="en-GB"/>
        </w:rPr>
        <w:t xml:space="preserve"> </w:t>
      </w:r>
      <w:proofErr w:type="spellStart"/>
      <w:r w:rsidR="0066743B" w:rsidRPr="002515A6">
        <w:rPr>
          <w:lang w:val="en-GB"/>
        </w:rPr>
        <w:t>ei</w:t>
      </w:r>
      <w:proofErr w:type="spellEnd"/>
      <w:r w:rsidR="0066743B" w:rsidRPr="002515A6">
        <w:rPr>
          <w:lang w:val="en-GB"/>
        </w:rPr>
        <w:t xml:space="preserve"> tohi </w:t>
      </w:r>
      <w:proofErr w:type="spellStart"/>
      <w:r w:rsidR="0066743B" w:rsidRPr="002515A6">
        <w:rPr>
          <w:lang w:val="en-GB"/>
        </w:rPr>
        <w:t>neid</w:t>
      </w:r>
      <w:proofErr w:type="spellEnd"/>
      <w:r w:rsidR="0066743B" w:rsidRPr="002515A6">
        <w:rPr>
          <w:lang w:val="en-GB"/>
        </w:rPr>
        <w:t xml:space="preserve"> </w:t>
      </w:r>
      <w:proofErr w:type="spellStart"/>
      <w:r w:rsidR="0066743B" w:rsidRPr="002515A6">
        <w:rPr>
          <w:lang w:val="en-GB"/>
        </w:rPr>
        <w:t>üle</w:t>
      </w:r>
      <w:proofErr w:type="spellEnd"/>
      <w:r w:rsidR="0066743B" w:rsidRPr="002515A6">
        <w:rPr>
          <w:lang w:val="en-GB"/>
        </w:rPr>
        <w:t xml:space="preserve"> </w:t>
      </w:r>
      <w:proofErr w:type="spellStart"/>
      <w:r w:rsidR="0066743B" w:rsidRPr="002515A6">
        <w:rPr>
          <w:lang w:val="en-GB"/>
        </w:rPr>
        <w:t>anda</w:t>
      </w:r>
      <w:proofErr w:type="spellEnd"/>
      <w:r w:rsidR="0066743B" w:rsidRPr="002515A6">
        <w:rPr>
          <w:lang w:val="en-GB"/>
        </w:rPr>
        <w:t xml:space="preserve"> </w:t>
      </w:r>
      <w:proofErr w:type="spellStart"/>
      <w:r w:rsidR="0066743B" w:rsidRPr="002515A6">
        <w:rPr>
          <w:lang w:val="en-GB"/>
        </w:rPr>
        <w:t>kolmandatele</w:t>
      </w:r>
      <w:proofErr w:type="spellEnd"/>
      <w:r w:rsidR="0066743B" w:rsidRPr="002515A6">
        <w:rPr>
          <w:lang w:val="en-GB"/>
        </w:rPr>
        <w:t xml:space="preserve"> </w:t>
      </w:r>
      <w:proofErr w:type="spellStart"/>
      <w:r w:rsidR="0066743B" w:rsidRPr="002515A6">
        <w:rPr>
          <w:lang w:val="en-GB"/>
        </w:rPr>
        <w:t>isikutele</w:t>
      </w:r>
      <w:proofErr w:type="spellEnd"/>
      <w:r w:rsidR="0066743B" w:rsidRPr="002515A6">
        <w:rPr>
          <w:lang w:val="en-GB"/>
        </w:rPr>
        <w:t xml:space="preserve">, </w:t>
      </w:r>
      <w:proofErr w:type="spellStart"/>
      <w:r w:rsidR="0066743B" w:rsidRPr="002515A6">
        <w:rPr>
          <w:lang w:val="en-GB"/>
        </w:rPr>
        <w:t>v</w:t>
      </w:r>
      <w:r w:rsidRPr="002515A6">
        <w:rPr>
          <w:lang w:val="en-GB"/>
        </w:rPr>
        <w:t>ä</w:t>
      </w:r>
      <w:r w:rsidR="0066743B" w:rsidRPr="002515A6">
        <w:rPr>
          <w:lang w:val="en-GB"/>
        </w:rPr>
        <w:t>lja</w:t>
      </w:r>
      <w:proofErr w:type="spellEnd"/>
      <w:r w:rsidR="0066743B" w:rsidRPr="002515A6">
        <w:rPr>
          <w:lang w:val="en-GB"/>
        </w:rPr>
        <w:t xml:space="preserve"> </w:t>
      </w:r>
      <w:proofErr w:type="spellStart"/>
      <w:r w:rsidR="0066743B" w:rsidRPr="002515A6">
        <w:rPr>
          <w:lang w:val="en-GB"/>
        </w:rPr>
        <w:t>arvatud</w:t>
      </w:r>
      <w:proofErr w:type="spellEnd"/>
      <w:r w:rsidR="0066743B" w:rsidRPr="002515A6">
        <w:rPr>
          <w:lang w:val="en-GB"/>
        </w:rPr>
        <w:t xml:space="preserve"> </w:t>
      </w:r>
      <w:proofErr w:type="spellStart"/>
      <w:r w:rsidR="0066743B" w:rsidRPr="002515A6">
        <w:rPr>
          <w:lang w:val="en-GB"/>
        </w:rPr>
        <w:t>kui</w:t>
      </w:r>
      <w:proofErr w:type="spellEnd"/>
      <w:r w:rsidR="0066743B" w:rsidRPr="002515A6">
        <w:rPr>
          <w:lang w:val="en-GB"/>
        </w:rPr>
        <w:t xml:space="preserve"> </w:t>
      </w:r>
      <w:proofErr w:type="spellStart"/>
      <w:r w:rsidR="0066743B" w:rsidRPr="002515A6">
        <w:rPr>
          <w:lang w:val="en-GB"/>
        </w:rPr>
        <w:t>informatsiooni</w:t>
      </w:r>
      <w:proofErr w:type="spellEnd"/>
      <w:r w:rsidR="0066743B" w:rsidRPr="002515A6">
        <w:rPr>
          <w:lang w:val="en-GB"/>
        </w:rPr>
        <w:t xml:space="preserve"> </w:t>
      </w:r>
      <w:proofErr w:type="spellStart"/>
      <w:r w:rsidR="0066743B" w:rsidRPr="002515A6">
        <w:rPr>
          <w:lang w:val="en-GB"/>
        </w:rPr>
        <w:t>talletamise</w:t>
      </w:r>
      <w:proofErr w:type="spellEnd"/>
      <w:r w:rsidR="0066743B" w:rsidRPr="002515A6">
        <w:rPr>
          <w:lang w:val="en-GB"/>
        </w:rPr>
        <w:t xml:space="preserve"> </w:t>
      </w:r>
      <w:r w:rsidR="006E12D5" w:rsidRPr="002515A6">
        <w:rPr>
          <w:lang w:val="en-GB"/>
        </w:rPr>
        <w:t>ja/</w:t>
      </w:r>
      <w:proofErr w:type="spellStart"/>
      <w:r w:rsidR="006E12D5" w:rsidRPr="002515A6">
        <w:rPr>
          <w:lang w:val="en-GB"/>
        </w:rPr>
        <w:t>või</w:t>
      </w:r>
      <w:proofErr w:type="spellEnd"/>
      <w:r w:rsidR="006E12D5" w:rsidRPr="002515A6">
        <w:rPr>
          <w:lang w:val="en-GB"/>
        </w:rPr>
        <w:t xml:space="preserve"> </w:t>
      </w:r>
      <w:proofErr w:type="spellStart"/>
      <w:r w:rsidR="006E12D5" w:rsidRPr="002515A6">
        <w:rPr>
          <w:lang w:val="en-GB"/>
        </w:rPr>
        <w:t>avaldamise</w:t>
      </w:r>
      <w:proofErr w:type="spellEnd"/>
      <w:r w:rsidR="006E12D5" w:rsidRPr="002515A6">
        <w:rPr>
          <w:lang w:val="en-GB"/>
        </w:rPr>
        <w:t xml:space="preserve"> </w:t>
      </w:r>
      <w:proofErr w:type="spellStart"/>
      <w:r w:rsidR="0066743B" w:rsidRPr="002515A6">
        <w:rPr>
          <w:lang w:val="en-GB"/>
        </w:rPr>
        <w:t>kohustus</w:t>
      </w:r>
      <w:proofErr w:type="spellEnd"/>
      <w:r w:rsidR="0066743B" w:rsidRPr="002515A6">
        <w:rPr>
          <w:lang w:val="en-GB"/>
        </w:rPr>
        <w:t xml:space="preserve"> </w:t>
      </w:r>
      <w:proofErr w:type="spellStart"/>
      <w:r w:rsidR="0066743B" w:rsidRPr="002515A6">
        <w:rPr>
          <w:lang w:val="en-GB"/>
        </w:rPr>
        <w:t>tuleneb</w:t>
      </w:r>
      <w:proofErr w:type="spellEnd"/>
      <w:r w:rsidR="0066743B" w:rsidRPr="002515A6">
        <w:rPr>
          <w:lang w:val="en-GB"/>
        </w:rPr>
        <w:t xml:space="preserve"> </w:t>
      </w:r>
      <w:proofErr w:type="spellStart"/>
      <w:r w:rsidR="0066743B" w:rsidRPr="002515A6">
        <w:rPr>
          <w:lang w:val="en-GB"/>
        </w:rPr>
        <w:t>seadusest</w:t>
      </w:r>
      <w:proofErr w:type="spellEnd"/>
      <w:r w:rsidR="0066743B" w:rsidRPr="002515A6">
        <w:rPr>
          <w:lang w:val="en-GB"/>
        </w:rPr>
        <w:t xml:space="preserve">. </w:t>
      </w:r>
    </w:p>
    <w:bookmarkEnd w:id="1"/>
    <w:p w14:paraId="70651B14" w14:textId="77777777" w:rsidR="007B19E9" w:rsidRPr="007B19E9" w:rsidRDefault="007B19E9" w:rsidP="007B19E9">
      <w:pPr>
        <w:pStyle w:val="Loendilik"/>
        <w:widowControl w:val="0"/>
        <w:suppressAutoHyphens w:val="0"/>
        <w:autoSpaceDE w:val="0"/>
        <w:autoSpaceDN w:val="0"/>
        <w:ind w:left="584"/>
        <w:contextualSpacing w:val="0"/>
        <w:jc w:val="both"/>
        <w:rPr>
          <w:highlight w:val="yellow"/>
        </w:rPr>
      </w:pPr>
    </w:p>
    <w:p w14:paraId="785A4AA5" w14:textId="405A5211" w:rsidR="00970E3B" w:rsidRPr="00D233E8" w:rsidRDefault="00143372" w:rsidP="116C215D">
      <w:pPr>
        <w:pStyle w:val="Loendilik"/>
        <w:numPr>
          <w:ilvl w:val="0"/>
          <w:numId w:val="9"/>
        </w:numPr>
        <w:jc w:val="both"/>
        <w:rPr>
          <w:b/>
          <w:bCs/>
        </w:rPr>
      </w:pPr>
      <w:r w:rsidRPr="00D233E8">
        <w:rPr>
          <w:b/>
          <w:bCs/>
        </w:rPr>
        <w:t>Autoriõigused</w:t>
      </w:r>
    </w:p>
    <w:p w14:paraId="3AEE8E82" w14:textId="33F3BA74" w:rsidR="00970E3B" w:rsidRPr="00D233E8" w:rsidRDefault="00D6716F" w:rsidP="116C215D">
      <w:pPr>
        <w:numPr>
          <w:ilvl w:val="1"/>
          <w:numId w:val="9"/>
        </w:numPr>
        <w:suppressAutoHyphens w:val="0"/>
        <w:spacing w:after="160"/>
        <w:contextualSpacing/>
        <w:jc w:val="both"/>
        <w:rPr>
          <w:rFonts w:eastAsia="Calibri"/>
          <w:lang w:eastAsia="en-US"/>
        </w:rPr>
      </w:pPr>
      <w:r w:rsidRPr="00D233E8">
        <w:rPr>
          <w:rFonts w:eastAsia="Calibri"/>
          <w:lang w:eastAsia="en-US"/>
        </w:rPr>
        <w:t>Käsundisaaja</w:t>
      </w:r>
      <w:r w:rsidR="00970E3B" w:rsidRPr="00D233E8">
        <w:rPr>
          <w:rFonts w:eastAsia="Calibri"/>
          <w:lang w:eastAsia="en-US"/>
        </w:rPr>
        <w:t xml:space="preserve"> poolt </w:t>
      </w:r>
      <w:r w:rsidRPr="00D233E8">
        <w:rPr>
          <w:rFonts w:eastAsia="Calibri"/>
          <w:lang w:eastAsia="en-US"/>
        </w:rPr>
        <w:t>Käsundi täitmise</w:t>
      </w:r>
      <w:r w:rsidR="00970E3B" w:rsidRPr="00D233E8">
        <w:rPr>
          <w:rFonts w:eastAsia="Calibri"/>
          <w:lang w:eastAsia="en-US"/>
        </w:rPr>
        <w:t xml:space="preserve"> käigus loodud intellektuaalne omand kuulub </w:t>
      </w:r>
      <w:r w:rsidRPr="00D233E8">
        <w:rPr>
          <w:rFonts w:eastAsia="Calibri"/>
          <w:lang w:eastAsia="en-US"/>
        </w:rPr>
        <w:t>Käsundisaajale</w:t>
      </w:r>
      <w:r w:rsidR="00970E3B" w:rsidRPr="00D233E8">
        <w:rPr>
          <w:rFonts w:eastAsia="Calibri"/>
          <w:lang w:eastAsia="en-US"/>
        </w:rPr>
        <w:t>. Intellektuaalse omandi õigused on kõik Lepingust tulenevate kohustuste täitmisel tekkinud autoriõigused ja kaasnevad õigused.</w:t>
      </w:r>
    </w:p>
    <w:p w14:paraId="6CDDE0B9" w14:textId="4C5DDDC1" w:rsidR="00970E3B" w:rsidRPr="00D233E8" w:rsidRDefault="00D6716F" w:rsidP="116C215D">
      <w:pPr>
        <w:numPr>
          <w:ilvl w:val="1"/>
          <w:numId w:val="9"/>
        </w:numPr>
        <w:suppressAutoHyphens w:val="0"/>
        <w:spacing w:after="160"/>
        <w:contextualSpacing/>
        <w:jc w:val="both"/>
        <w:rPr>
          <w:rFonts w:eastAsia="Calibri"/>
          <w:lang w:eastAsia="en-US"/>
        </w:rPr>
      </w:pPr>
      <w:r w:rsidRPr="00D233E8">
        <w:rPr>
          <w:rFonts w:eastAsia="Calibri"/>
          <w:lang w:eastAsia="en-US"/>
        </w:rPr>
        <w:t>Käsundi täitmise</w:t>
      </w:r>
      <w:r w:rsidR="00970E3B" w:rsidRPr="00D233E8">
        <w:rPr>
          <w:rFonts w:eastAsia="Calibri"/>
          <w:lang w:eastAsia="en-US"/>
        </w:rPr>
        <w:t xml:space="preserve"> tulemusena loodu kasutamiseks annab </w:t>
      </w:r>
      <w:r w:rsidRPr="00D233E8">
        <w:rPr>
          <w:rFonts w:eastAsia="Calibri"/>
          <w:lang w:eastAsia="en-US"/>
        </w:rPr>
        <w:t>Käsundisaaja</w:t>
      </w:r>
      <w:r w:rsidR="00970E3B" w:rsidRPr="00D233E8">
        <w:rPr>
          <w:rFonts w:eastAsia="Calibri"/>
          <w:lang w:eastAsia="en-US"/>
        </w:rPr>
        <w:t xml:space="preserve"> </w:t>
      </w:r>
      <w:r w:rsidRPr="00D233E8">
        <w:rPr>
          <w:rFonts w:eastAsia="Calibri"/>
          <w:lang w:eastAsia="en-US"/>
        </w:rPr>
        <w:t>Käsundiandjale</w:t>
      </w:r>
      <w:r w:rsidR="00970E3B" w:rsidRPr="00D233E8">
        <w:rPr>
          <w:rFonts w:eastAsia="Calibri"/>
          <w:lang w:eastAsia="en-US"/>
        </w:rPr>
        <w:t xml:space="preserve"> lihtlitsentsi alates vastavate autoriõiguste tekkimise hetkest kogu autoriõiguste kehtimise ajaks.  </w:t>
      </w:r>
    </w:p>
    <w:p w14:paraId="1ACEE160" w14:textId="36ECB73C" w:rsidR="00143372" w:rsidRPr="00D233E8" w:rsidRDefault="00970E3B" w:rsidP="007B19E9">
      <w:pPr>
        <w:numPr>
          <w:ilvl w:val="1"/>
          <w:numId w:val="9"/>
        </w:numPr>
        <w:suppressAutoHyphens w:val="0"/>
        <w:spacing w:after="160"/>
        <w:contextualSpacing/>
        <w:jc w:val="both"/>
        <w:rPr>
          <w:rFonts w:eastAsia="Calibri"/>
          <w:lang w:eastAsia="en-US"/>
        </w:rPr>
      </w:pPr>
      <w:r w:rsidRPr="00D233E8">
        <w:rPr>
          <w:rFonts w:eastAsia="Calibri"/>
          <w:lang w:eastAsia="en-US"/>
        </w:rPr>
        <w:t xml:space="preserve">Tasu õiguste </w:t>
      </w:r>
      <w:r w:rsidR="00D6716F" w:rsidRPr="00D233E8">
        <w:rPr>
          <w:rFonts w:eastAsia="Calibri"/>
          <w:lang w:eastAsia="en-US"/>
        </w:rPr>
        <w:t>Käsundiandjale</w:t>
      </w:r>
      <w:r w:rsidRPr="00D233E8">
        <w:rPr>
          <w:rFonts w:eastAsia="Calibri"/>
          <w:lang w:eastAsia="en-US"/>
        </w:rPr>
        <w:t xml:space="preserve"> andmise eest on arvestatud Lepingu alusel makstava </w:t>
      </w:r>
      <w:r w:rsidR="00323C24" w:rsidRPr="00D233E8">
        <w:rPr>
          <w:rFonts w:eastAsia="Calibri"/>
          <w:lang w:eastAsia="en-US"/>
        </w:rPr>
        <w:t>T</w:t>
      </w:r>
      <w:r w:rsidRPr="00D233E8">
        <w:rPr>
          <w:rFonts w:eastAsia="Calibri"/>
          <w:lang w:eastAsia="en-US"/>
        </w:rPr>
        <w:t xml:space="preserve">asu hulka. </w:t>
      </w:r>
      <w:r w:rsidR="00D6716F" w:rsidRPr="00D233E8">
        <w:rPr>
          <w:rFonts w:eastAsia="Calibri"/>
          <w:lang w:eastAsia="en-US"/>
        </w:rPr>
        <w:t>Käsundisaajal</w:t>
      </w:r>
      <w:r w:rsidRPr="00D233E8">
        <w:rPr>
          <w:rFonts w:eastAsia="Calibri"/>
          <w:lang w:eastAsia="en-US"/>
        </w:rPr>
        <w:t xml:space="preserve"> puudub õigus täiendavate tasude ja maksete nõudmiseks.</w:t>
      </w:r>
    </w:p>
    <w:p w14:paraId="1A7999F6" w14:textId="77777777" w:rsidR="007B19E9" w:rsidRPr="007B19E9" w:rsidRDefault="007B19E9" w:rsidP="007B19E9">
      <w:pPr>
        <w:suppressAutoHyphens w:val="0"/>
        <w:spacing w:after="160"/>
        <w:ind w:left="584"/>
        <w:contextualSpacing/>
        <w:jc w:val="both"/>
        <w:rPr>
          <w:rFonts w:eastAsia="Calibri"/>
          <w:i/>
          <w:iCs/>
          <w:lang w:eastAsia="en-US"/>
        </w:rPr>
      </w:pPr>
    </w:p>
    <w:p w14:paraId="1A07DEF4" w14:textId="77777777" w:rsidR="00970E3B" w:rsidRPr="003952DE" w:rsidRDefault="00970E3B" w:rsidP="00970E3B">
      <w:pPr>
        <w:numPr>
          <w:ilvl w:val="0"/>
          <w:numId w:val="9"/>
        </w:numPr>
        <w:suppressAutoHyphens w:val="0"/>
        <w:spacing w:after="160"/>
        <w:contextualSpacing/>
        <w:jc w:val="both"/>
        <w:rPr>
          <w:rFonts w:eastAsia="Calibri"/>
          <w:b/>
          <w:bCs/>
          <w:lang w:eastAsia="en-US"/>
        </w:rPr>
      </w:pPr>
      <w:r w:rsidRPr="003952DE">
        <w:rPr>
          <w:rFonts w:eastAsia="Calibri"/>
          <w:b/>
          <w:bCs/>
          <w:lang w:eastAsia="en-US"/>
        </w:rPr>
        <w:t>Vastutus</w:t>
      </w:r>
    </w:p>
    <w:p w14:paraId="3B00F5CE" w14:textId="77777777" w:rsidR="00970E3B" w:rsidRDefault="00970E3B" w:rsidP="00970E3B">
      <w:pPr>
        <w:numPr>
          <w:ilvl w:val="1"/>
          <w:numId w:val="9"/>
        </w:numPr>
        <w:suppressAutoHyphens w:val="0"/>
        <w:spacing w:after="160"/>
        <w:contextualSpacing/>
        <w:jc w:val="both"/>
        <w:rPr>
          <w:rFonts w:eastAsia="Calibri"/>
          <w:lang w:eastAsia="en-US"/>
        </w:rPr>
      </w:pPr>
      <w:r w:rsidRPr="116C215D">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0EF33272" w14:textId="5DB88C33" w:rsidR="1C10762F" w:rsidRDefault="1C10762F" w:rsidP="116C215D">
      <w:pPr>
        <w:numPr>
          <w:ilvl w:val="1"/>
          <w:numId w:val="9"/>
        </w:numPr>
        <w:spacing w:after="160"/>
        <w:contextualSpacing/>
        <w:jc w:val="both"/>
      </w:pPr>
      <w:r w:rsidRPr="116C215D">
        <w:t>Lepingust tulenevate rahaliste kohustuste täitmisega viivitamise korral on Poolel õigus nõuda kohustust rikkunud Poolelt viivist iga viivitatud päeva eest tähtaegselt tasumata summast 0,15% päevas.</w:t>
      </w:r>
    </w:p>
    <w:p w14:paraId="15541DD2" w14:textId="31F6CA1F" w:rsidR="00970E3B" w:rsidRPr="00955DC1" w:rsidRDefault="00970E3B" w:rsidP="00970E3B">
      <w:pPr>
        <w:numPr>
          <w:ilvl w:val="1"/>
          <w:numId w:val="9"/>
        </w:numPr>
        <w:suppressAutoHyphens w:val="0"/>
        <w:spacing w:after="160"/>
        <w:contextualSpacing/>
        <w:jc w:val="both"/>
        <w:rPr>
          <w:rFonts w:eastAsia="Calibri"/>
          <w:lang w:eastAsia="en-US"/>
        </w:rPr>
      </w:pPr>
      <w:r w:rsidRPr="116C215D">
        <w:rPr>
          <w:rFonts w:eastAsia="Calibri"/>
          <w:lang w:eastAsia="en-US"/>
        </w:rPr>
        <w:t xml:space="preserve">Kui Lepingus ei ole sätestatud teisiti, on teiste mitterahaliste kohustuste rikkumise korral teisel Poolel õigus nõuda leppetrahvi </w:t>
      </w:r>
      <w:r w:rsidRPr="00955DC1">
        <w:rPr>
          <w:rFonts w:eastAsia="Calibri"/>
          <w:lang w:eastAsia="en-US"/>
        </w:rPr>
        <w:t xml:space="preserve">summas  </w:t>
      </w:r>
      <w:r w:rsidR="00955DC1" w:rsidRPr="00955DC1">
        <w:rPr>
          <w:rFonts w:eastAsia="Calibri"/>
          <w:lang w:eastAsia="en-US"/>
        </w:rPr>
        <w:t xml:space="preserve">200 </w:t>
      </w:r>
      <w:r w:rsidRPr="00955DC1">
        <w:rPr>
          <w:rFonts w:eastAsia="Calibri"/>
          <w:lang w:eastAsia="en-US"/>
        </w:rPr>
        <w:t>eurot.</w:t>
      </w:r>
    </w:p>
    <w:p w14:paraId="5708C0C1" w14:textId="6646136C" w:rsidR="00970E3B" w:rsidRPr="00955DC1" w:rsidRDefault="00970E3B" w:rsidP="00970E3B">
      <w:pPr>
        <w:numPr>
          <w:ilvl w:val="1"/>
          <w:numId w:val="9"/>
        </w:numPr>
        <w:suppressAutoHyphens w:val="0"/>
        <w:spacing w:after="160"/>
        <w:contextualSpacing/>
        <w:jc w:val="both"/>
        <w:rPr>
          <w:rFonts w:eastAsia="Calibri"/>
          <w:lang w:eastAsia="en-US"/>
        </w:rPr>
      </w:pPr>
      <w:r w:rsidRPr="00955DC1">
        <w:rPr>
          <w:rFonts w:eastAsia="Calibri"/>
          <w:lang w:eastAsia="en-US"/>
        </w:rPr>
        <w:t xml:space="preserve">Kui Pool rikub Lepingu punktist </w:t>
      </w:r>
      <w:r w:rsidR="00F067C1" w:rsidRPr="00955DC1">
        <w:rPr>
          <w:rFonts w:eastAsia="Calibri"/>
          <w:lang w:eastAsia="en-US"/>
        </w:rPr>
        <w:t>6</w:t>
      </w:r>
      <w:r w:rsidR="007F75FE" w:rsidRPr="00955DC1">
        <w:rPr>
          <w:rFonts w:eastAsia="Calibri"/>
          <w:lang w:eastAsia="en-US"/>
        </w:rPr>
        <w:t xml:space="preserve"> ja/või </w:t>
      </w:r>
      <w:r w:rsidR="00F067C1" w:rsidRPr="00955DC1">
        <w:rPr>
          <w:rFonts w:eastAsia="Calibri"/>
          <w:lang w:eastAsia="en-US"/>
        </w:rPr>
        <w:t>7</w:t>
      </w:r>
      <w:r w:rsidRPr="00955DC1">
        <w:rPr>
          <w:rFonts w:eastAsia="Calibri"/>
          <w:lang w:eastAsia="en-US"/>
        </w:rPr>
        <w:t xml:space="preserve"> tulenevat kohustust, on teisel Poolel õigus nõuda </w:t>
      </w:r>
      <w:r w:rsidR="7B178712" w:rsidRPr="00955DC1">
        <w:rPr>
          <w:rFonts w:eastAsia="Calibri"/>
          <w:lang w:eastAsia="en-US"/>
        </w:rPr>
        <w:t>temalt</w:t>
      </w:r>
      <w:r w:rsidRPr="00955DC1">
        <w:rPr>
          <w:rFonts w:eastAsia="Calibri"/>
          <w:lang w:eastAsia="en-US"/>
        </w:rPr>
        <w:t xml:space="preserve"> leppetrahvi summas </w:t>
      </w:r>
      <w:r w:rsidR="00955DC1" w:rsidRPr="00955DC1">
        <w:rPr>
          <w:rFonts w:eastAsia="Calibri"/>
          <w:lang w:eastAsia="en-US"/>
        </w:rPr>
        <w:t>200</w:t>
      </w:r>
      <w:r w:rsidR="00F067C1" w:rsidRPr="00955DC1">
        <w:rPr>
          <w:rFonts w:eastAsia="Calibri"/>
          <w:lang w:eastAsia="en-US"/>
        </w:rPr>
        <w:t xml:space="preserve"> </w:t>
      </w:r>
      <w:r w:rsidRPr="00955DC1">
        <w:rPr>
          <w:rFonts w:eastAsia="Calibri"/>
          <w:lang w:eastAsia="en-US"/>
        </w:rPr>
        <w:t xml:space="preserve">eurot iga rikkumise kohta.  </w:t>
      </w:r>
    </w:p>
    <w:p w14:paraId="5F500092" w14:textId="77777777" w:rsidR="005A48BA" w:rsidRDefault="005A48BA" w:rsidP="005A48BA">
      <w:pPr>
        <w:numPr>
          <w:ilvl w:val="1"/>
          <w:numId w:val="9"/>
        </w:numPr>
        <w:spacing w:after="160"/>
        <w:contextualSpacing/>
        <w:jc w:val="both"/>
      </w:pPr>
      <w:bookmarkStart w:id="2" w:name="_Hlk175310952"/>
      <w:bookmarkStart w:id="3" w:name="_Hlk175310898"/>
      <w:r w:rsidRPr="116C215D">
        <w:t xml:space="preserve">Leppetrahvi nõudmine ei välista </w:t>
      </w:r>
      <w:r>
        <w:t>Poole</w:t>
      </w:r>
      <w:r w:rsidRPr="116C215D">
        <w:t xml:space="preserve"> õigust kasutada teisi seadusega ettenähtud õiguskaitsevahendeid. Lisaks leppetrahvi tasumisele on </w:t>
      </w:r>
      <w:r>
        <w:t>Poolel</w:t>
      </w:r>
      <w:r w:rsidRPr="116C215D">
        <w:t xml:space="preserve"> õigus nõuda </w:t>
      </w:r>
      <w:r>
        <w:t>teiselt Poolelt</w:t>
      </w:r>
      <w:r w:rsidRPr="116C215D">
        <w:t xml:space="preserve"> Lepingu täitmist ja/või kahju hüvitamist osas, mida leppetrahv ei katnud. Leppetrahvi maksmine ja kahju hüvitamine ei vabasta </w:t>
      </w:r>
      <w:r>
        <w:t>Lepingut rikkunud Poolt</w:t>
      </w:r>
      <w:r w:rsidRPr="116C215D">
        <w:t xml:space="preserve"> oma lepinguliste kohustuste edasisest täitmisest.</w:t>
      </w:r>
    </w:p>
    <w:bookmarkEnd w:id="2"/>
    <w:p w14:paraId="1B32C6DF" w14:textId="77777777" w:rsidR="005A48BA" w:rsidRDefault="005A48BA" w:rsidP="005A48BA">
      <w:pPr>
        <w:numPr>
          <w:ilvl w:val="1"/>
          <w:numId w:val="9"/>
        </w:numPr>
        <w:spacing w:after="160"/>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060406B9" w14:textId="77777777" w:rsidR="005A48BA" w:rsidRPr="003952DE" w:rsidRDefault="005A48BA" w:rsidP="005A48BA">
      <w:pPr>
        <w:numPr>
          <w:ilvl w:val="1"/>
          <w:numId w:val="9"/>
        </w:numPr>
        <w:suppressAutoHyphens w:val="0"/>
        <w:spacing w:after="160"/>
        <w:contextualSpacing/>
        <w:jc w:val="both"/>
        <w:rPr>
          <w:rFonts w:eastAsia="Calibri"/>
          <w:lang w:eastAsia="en-US"/>
        </w:rPr>
      </w:pPr>
      <w:r w:rsidRPr="116C215D">
        <w:rPr>
          <w:rFonts w:eastAsia="Calibri"/>
          <w:color w:val="000000" w:themeColor="text1"/>
          <w:lang w:eastAsia="en-US"/>
        </w:rPr>
        <w:t>Pooltel on vastastikuse tasaarveldamise võimalus.</w:t>
      </w:r>
    </w:p>
    <w:bookmarkEnd w:id="3"/>
    <w:p w14:paraId="2E3159C1" w14:textId="77777777" w:rsidR="00970E3B" w:rsidRPr="003952DE" w:rsidRDefault="00970E3B" w:rsidP="00970E3B">
      <w:pPr>
        <w:jc w:val="both"/>
        <w:rPr>
          <w:bCs/>
        </w:rPr>
      </w:pPr>
    </w:p>
    <w:p w14:paraId="52FB5C56" w14:textId="77777777" w:rsidR="007B19E9" w:rsidRPr="00104DF4" w:rsidRDefault="007B19E9" w:rsidP="007B19E9">
      <w:pPr>
        <w:pStyle w:val="Loendilik"/>
        <w:numPr>
          <w:ilvl w:val="0"/>
          <w:numId w:val="9"/>
        </w:numPr>
        <w:jc w:val="both"/>
        <w:rPr>
          <w:b/>
        </w:rPr>
      </w:pPr>
      <w:r>
        <w:rPr>
          <w:b/>
        </w:rPr>
        <w:t>Kontaktisikud ja teabe vahetamise kord</w:t>
      </w:r>
    </w:p>
    <w:p w14:paraId="10122F87" w14:textId="0206634F" w:rsidR="007B19E9" w:rsidRDefault="007B19E9" w:rsidP="007B19E9">
      <w:pPr>
        <w:pStyle w:val="Loendilik"/>
        <w:numPr>
          <w:ilvl w:val="1"/>
          <w:numId w:val="9"/>
        </w:numPr>
        <w:jc w:val="both"/>
      </w:pPr>
      <w:r>
        <w:lastRenderedPageBreak/>
        <w:t>Käsundiandja</w:t>
      </w:r>
      <w:r w:rsidR="00524655">
        <w:t xml:space="preserve"> </w:t>
      </w:r>
      <w:r w:rsidR="00524655" w:rsidRPr="00E05FD4">
        <w:t xml:space="preserve">kontaktisik Lepinguga seotud </w:t>
      </w:r>
      <w:r w:rsidR="00524655" w:rsidRPr="00F067C1">
        <w:t xml:space="preserve">küsimustes, kellel on muu hulgas õigus kontrollida Käsundi täitmist ja võtta vastu Käsund, on: </w:t>
      </w:r>
      <w:r w:rsidR="002515A6" w:rsidRPr="00955DC1">
        <w:t>Margit Tammistu</w:t>
      </w:r>
      <w:r w:rsidRPr="00955DC1">
        <w:t xml:space="preserve">, telefon </w:t>
      </w:r>
      <w:r w:rsidR="003A7715" w:rsidRPr="00955DC1">
        <w:t>53314468</w:t>
      </w:r>
      <w:r w:rsidRPr="00955DC1">
        <w:t xml:space="preserve">, e-posti aadress </w:t>
      </w:r>
      <w:r w:rsidR="003A7715" w:rsidRPr="00F067C1">
        <w:t>margit.tammistu@ttja.ee.</w:t>
      </w:r>
    </w:p>
    <w:p w14:paraId="24B6112E" w14:textId="341794FC" w:rsidR="007B19E9" w:rsidRDefault="007B19E9" w:rsidP="007B19E9">
      <w:pPr>
        <w:pStyle w:val="Loendilik"/>
        <w:numPr>
          <w:ilvl w:val="1"/>
          <w:numId w:val="9"/>
        </w:numPr>
        <w:jc w:val="both"/>
      </w:pPr>
      <w:r>
        <w:t xml:space="preserve">Käsundisaaja </w:t>
      </w:r>
      <w:r w:rsidR="00524655" w:rsidRPr="00E05FD4">
        <w:t>kontaktisik Lepinguga seotud küs</w:t>
      </w:r>
      <w:r w:rsidR="00524655" w:rsidRPr="00524655">
        <w:t xml:space="preserve">imustes, kellel on muu hulgas õigus </w:t>
      </w:r>
      <w:r w:rsidR="001257E7">
        <w:t>anda üle Käsund</w:t>
      </w:r>
      <w:r w:rsidR="00524655" w:rsidRPr="00524655">
        <w:t xml:space="preserve">, on: </w:t>
      </w:r>
      <w:r w:rsidRPr="002D1DB0">
        <w:rPr>
          <w:highlight w:val="yellow"/>
        </w:rPr>
        <w:t>…, telefon .., e-posti aadress …</w:t>
      </w:r>
      <w:r>
        <w:t xml:space="preserve"> </w:t>
      </w:r>
    </w:p>
    <w:p w14:paraId="77BDE1F5" w14:textId="5739F52B" w:rsidR="007B19E9" w:rsidRDefault="007B19E9" w:rsidP="007B19E9">
      <w:pPr>
        <w:pStyle w:val="Loendilik"/>
        <w:numPr>
          <w:ilvl w:val="1"/>
          <w:numId w:val="9"/>
        </w:numPr>
        <w:jc w:val="both"/>
      </w:pPr>
      <w:r w:rsidRPr="00955DC1">
        <w:t xml:space="preserve">Punktides </w:t>
      </w:r>
      <w:r w:rsidR="00955DC1" w:rsidRPr="00955DC1">
        <w:t>8.1</w:t>
      </w:r>
      <w:r w:rsidR="00955DC1">
        <w:t xml:space="preserve"> </w:t>
      </w:r>
      <w:r w:rsidRPr="00955DC1">
        <w:t xml:space="preserve">ja </w:t>
      </w:r>
      <w:r w:rsidR="00955DC1" w:rsidRPr="00955DC1">
        <w:t>8.2</w:t>
      </w:r>
      <w:r w:rsidRPr="00955DC1">
        <w:t xml:space="preserve"> nimetatud</w:t>
      </w:r>
      <w:r>
        <w:t xml:space="preserve"> Poolte esindajatel on Lepingu täitmise käigus õigus esitada vastastikku järelepärimisi, edastada Lepingu täitmisega seotud vajalikku informatsiooni ja dokumentatsiooni, kontrollida Lepingu täitmise käiku ja ajakavast kinnipidamist, küsida juhiseid, võtta vastu Lepingu täitmise käigus koostatavaid kokkuvõtteid ja muid kirjalikke dokumente, samuti teha muid Lepingus sätestamata toiminguid, mis on vajalikud Lepingu eesmärgi saavutamiseks.</w:t>
      </w:r>
    </w:p>
    <w:p w14:paraId="03D61AA5" w14:textId="58F503D7" w:rsidR="00524655" w:rsidRPr="00E05FD4" w:rsidRDefault="00524655" w:rsidP="00524655">
      <w:pPr>
        <w:pStyle w:val="Loendilik"/>
        <w:numPr>
          <w:ilvl w:val="1"/>
          <w:numId w:val="9"/>
        </w:numPr>
        <w:jc w:val="both"/>
        <w:rPr>
          <w:rFonts w:eastAsia="Calibri"/>
        </w:rPr>
      </w:pPr>
      <w:bookmarkStart w:id="4" w:name="_Hlk167705296"/>
      <w:r w:rsidRPr="00955DC1">
        <w:t xml:space="preserve">Punktides </w:t>
      </w:r>
      <w:r w:rsidR="00955DC1" w:rsidRPr="00955DC1">
        <w:t>8.</w:t>
      </w:r>
      <w:r w:rsidRPr="00955DC1">
        <w:t xml:space="preserve">1 ja </w:t>
      </w:r>
      <w:r w:rsidR="00955DC1" w:rsidRPr="00955DC1">
        <w:t>8.</w:t>
      </w:r>
      <w:r w:rsidRPr="00955DC1">
        <w:t>2 nimetatud</w:t>
      </w:r>
      <w:r w:rsidRPr="00E05FD4">
        <w:t xml:space="preserve"> Poolte kontaktisikutel ei ole õigust Lepingu muutmiseks, v.a. juhul, kui Pool on andnud oma kontaktisikule eraldi sellekohase volikirja.</w:t>
      </w:r>
      <w:bookmarkEnd w:id="4"/>
    </w:p>
    <w:p w14:paraId="6CD7A5B9" w14:textId="77777777" w:rsidR="007B19E9" w:rsidRDefault="007B19E9" w:rsidP="007B19E9">
      <w:pPr>
        <w:pStyle w:val="Loendilik"/>
        <w:widowControl w:val="0"/>
        <w:numPr>
          <w:ilvl w:val="1"/>
          <w:numId w:val="9"/>
        </w:numPr>
        <w:jc w:val="both"/>
        <w:rPr>
          <w:noProof/>
        </w:rPr>
      </w:pPr>
      <w:r w:rsidRPr="116C215D">
        <w:rPr>
          <w:noProof/>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27FDA325" w14:textId="77777777" w:rsidR="007B19E9" w:rsidRDefault="007B19E9" w:rsidP="007B19E9">
      <w:pPr>
        <w:pStyle w:val="Loendilik"/>
        <w:numPr>
          <w:ilvl w:val="1"/>
          <w:numId w:val="9"/>
        </w:numPr>
        <w:jc w:val="both"/>
        <w:rPr>
          <w:noProof/>
        </w:rPr>
      </w:pPr>
      <w:r w:rsidRPr="116C215D">
        <w:rPr>
          <w:noProof/>
        </w:rPr>
        <w:t>Lepingu Pool on kohustatud kätte saadud ning vastust eeldavale teatele vastama 3 tööpäeva jooksul selle saatmisest arvates, kui teates ei ole vastamiseks ette nähtud pikemat tähtaega.</w:t>
      </w:r>
    </w:p>
    <w:p w14:paraId="48687C83" w14:textId="77777777" w:rsidR="007B19E9" w:rsidRDefault="007B19E9" w:rsidP="007B19E9">
      <w:pPr>
        <w:pStyle w:val="Loendilik"/>
        <w:numPr>
          <w:ilvl w:val="1"/>
          <w:numId w:val="9"/>
        </w:numPr>
        <w:spacing w:line="276" w:lineRule="auto"/>
        <w:jc w:val="both"/>
        <w:rPr>
          <w:noProof/>
        </w:rPr>
      </w:pPr>
      <w:r w:rsidRPr="116C215D">
        <w:rPr>
          <w:noProof/>
        </w:rPr>
        <w:t>Poole teade loetakse teise Poole poolt:</w:t>
      </w:r>
    </w:p>
    <w:p w14:paraId="6B7D7EA9" w14:textId="77777777" w:rsidR="007B19E9" w:rsidRDefault="007B19E9" w:rsidP="007B19E9">
      <w:pPr>
        <w:pStyle w:val="Loendilik"/>
        <w:numPr>
          <w:ilvl w:val="2"/>
          <w:numId w:val="9"/>
        </w:numPr>
        <w:spacing w:line="276" w:lineRule="auto"/>
        <w:jc w:val="both"/>
        <w:rPr>
          <w:noProof/>
        </w:rPr>
      </w:pPr>
      <w:r w:rsidRPr="116C215D">
        <w:rPr>
          <w:noProof/>
        </w:rPr>
        <w:t>samal päeval kätte saaduks, kui teade on saadetud elektroonilisel teel kontaktisiku e-posti aadressile tööpäeval enne kella 16.00;</w:t>
      </w:r>
    </w:p>
    <w:p w14:paraId="473B08E5" w14:textId="0531DD06" w:rsidR="007B19E9" w:rsidRDefault="007B19E9" w:rsidP="00524655">
      <w:pPr>
        <w:pStyle w:val="Loendilik"/>
        <w:numPr>
          <w:ilvl w:val="2"/>
          <w:numId w:val="9"/>
        </w:numPr>
        <w:spacing w:line="276" w:lineRule="auto"/>
        <w:jc w:val="both"/>
        <w:rPr>
          <w:noProof/>
        </w:rPr>
      </w:pPr>
      <w:r w:rsidRPr="116C215D">
        <w:rPr>
          <w:noProof/>
        </w:rPr>
        <w:t>järgmisel tööpäeval, kui teade on saadetud elektroonilisel teel kontaktisiku e-posti aadressile tööpäeval pärast kella 16.00.</w:t>
      </w:r>
    </w:p>
    <w:p w14:paraId="3A054540" w14:textId="77777777" w:rsidR="00524655" w:rsidRDefault="00524655" w:rsidP="00524655">
      <w:pPr>
        <w:pStyle w:val="Loendilik"/>
        <w:spacing w:line="276" w:lineRule="auto"/>
        <w:ind w:left="584"/>
        <w:jc w:val="both"/>
        <w:rPr>
          <w:noProof/>
        </w:rPr>
      </w:pPr>
    </w:p>
    <w:p w14:paraId="364D0F7D" w14:textId="77777777" w:rsidR="00970E3B" w:rsidRPr="003276A0" w:rsidRDefault="00970E3B" w:rsidP="00970E3B">
      <w:pPr>
        <w:pStyle w:val="Loendilik"/>
        <w:numPr>
          <w:ilvl w:val="0"/>
          <w:numId w:val="9"/>
        </w:numPr>
        <w:jc w:val="both"/>
        <w:rPr>
          <w:b/>
        </w:rPr>
      </w:pPr>
      <w:r w:rsidRPr="00FA2011">
        <w:rPr>
          <w:b/>
        </w:rPr>
        <w:t xml:space="preserve">Lepingu </w:t>
      </w:r>
      <w:r>
        <w:rPr>
          <w:b/>
        </w:rPr>
        <w:t>jõustumine, muutmine ja lõpetamine</w:t>
      </w:r>
    </w:p>
    <w:p w14:paraId="45580819" w14:textId="592B8E6B" w:rsidR="00970E3B" w:rsidRPr="003A7715" w:rsidRDefault="00970E3B" w:rsidP="00970E3B">
      <w:pPr>
        <w:pStyle w:val="Loendilik"/>
        <w:numPr>
          <w:ilvl w:val="1"/>
          <w:numId w:val="9"/>
        </w:numPr>
        <w:jc w:val="both"/>
        <w:rPr>
          <w:bCs/>
        </w:rPr>
      </w:pPr>
      <w:r w:rsidRPr="0012074D">
        <w:rPr>
          <w:rFonts w:eastAsia="Calibri"/>
          <w:lang w:eastAsia="en-US"/>
        </w:rPr>
        <w:t xml:space="preserve">Leping </w:t>
      </w:r>
      <w:r w:rsidRPr="003A7715">
        <w:rPr>
          <w:rFonts w:eastAsia="Calibri"/>
          <w:lang w:eastAsia="en-US"/>
        </w:rPr>
        <w:t xml:space="preserve">jõustub </w:t>
      </w:r>
      <w:bookmarkStart w:id="5" w:name="_Hlk177754174"/>
      <w:r w:rsidR="001257E7" w:rsidRPr="003A7715">
        <w:t xml:space="preserve">selle viimase Poole poolt allkirjastamise päeval </w:t>
      </w:r>
      <w:bookmarkEnd w:id="5"/>
      <w:r w:rsidRPr="003A7715">
        <w:t xml:space="preserve">ja kehtib kuni </w:t>
      </w:r>
      <w:r w:rsidR="003A7715" w:rsidRPr="003A7715">
        <w:t>31.12.2025</w:t>
      </w:r>
      <w:r w:rsidRPr="003A7715">
        <w:t xml:space="preserve"> või kuni Lepingu ennetähtaegse lõpetamiseni</w:t>
      </w:r>
      <w:r w:rsidR="00D1108E" w:rsidRPr="003A7715">
        <w:t xml:space="preserve">, </w:t>
      </w:r>
      <w:bookmarkStart w:id="6" w:name="_Hlk177753395"/>
      <w:r w:rsidR="007B1B3C" w:rsidRPr="003A7715">
        <w:t>välja arvatud need sätted, mis oma olemusest lähtuvalt reguleerivad Pooltevahelisi suhteid ka pärast Lepingu lõpetamist</w:t>
      </w:r>
      <w:r w:rsidR="00D1108E" w:rsidRPr="003A7715">
        <w:t>.</w:t>
      </w:r>
      <w:bookmarkEnd w:id="6"/>
    </w:p>
    <w:p w14:paraId="5D3B912E" w14:textId="77777777" w:rsidR="00970E3B" w:rsidRPr="003A7715" w:rsidRDefault="00970E3B" w:rsidP="00970E3B">
      <w:pPr>
        <w:widowControl w:val="0"/>
        <w:numPr>
          <w:ilvl w:val="1"/>
          <w:numId w:val="9"/>
        </w:numPr>
        <w:jc w:val="both"/>
        <w:rPr>
          <w:rFonts w:eastAsia="Calibri"/>
          <w:lang w:eastAsia="en-US"/>
        </w:rPr>
      </w:pPr>
      <w:r w:rsidRPr="003A7715">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513D7357" w14:textId="593573DE" w:rsidR="00970E3B" w:rsidRPr="003A7715" w:rsidRDefault="00970E3B" w:rsidP="00970E3B">
      <w:pPr>
        <w:widowControl w:val="0"/>
        <w:numPr>
          <w:ilvl w:val="1"/>
          <w:numId w:val="9"/>
        </w:numPr>
        <w:jc w:val="both"/>
        <w:rPr>
          <w:rFonts w:eastAsia="Calibri"/>
          <w:lang w:eastAsia="en-US"/>
        </w:rPr>
      </w:pPr>
      <w:r w:rsidRPr="003A7715">
        <w:rPr>
          <w:rFonts w:eastAsia="Calibri"/>
          <w:lang w:eastAsia="en-US"/>
        </w:rPr>
        <w:t xml:space="preserve">Poolte kontaktandmete muutumisest tuleb teist Poolt teavitada mõistliku aja jooksul. </w:t>
      </w:r>
    </w:p>
    <w:p w14:paraId="3D7EC472" w14:textId="77777777" w:rsidR="00970E3B" w:rsidRPr="003A7715" w:rsidRDefault="00970E3B" w:rsidP="00970E3B">
      <w:pPr>
        <w:numPr>
          <w:ilvl w:val="1"/>
          <w:numId w:val="9"/>
        </w:numPr>
        <w:suppressAutoHyphens w:val="0"/>
        <w:spacing w:after="160"/>
        <w:contextualSpacing/>
        <w:jc w:val="both"/>
        <w:rPr>
          <w:rFonts w:eastAsia="Calibri"/>
          <w:lang w:eastAsia="en-US"/>
        </w:rPr>
      </w:pPr>
      <w:r w:rsidRPr="003A7715">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43431C36" w14:textId="7C65D8BF" w:rsidR="00970E3B" w:rsidRPr="003A7715" w:rsidRDefault="00970E3B" w:rsidP="00970E3B">
      <w:pPr>
        <w:numPr>
          <w:ilvl w:val="1"/>
          <w:numId w:val="9"/>
        </w:numPr>
        <w:suppressAutoHyphens w:val="0"/>
        <w:spacing w:after="160"/>
        <w:contextualSpacing/>
        <w:jc w:val="both"/>
        <w:rPr>
          <w:rFonts w:eastAsia="Calibri"/>
          <w:lang w:eastAsia="en-US"/>
        </w:rPr>
      </w:pPr>
      <w:r w:rsidRPr="003A7715">
        <w:rPr>
          <w:rFonts w:eastAsia="Calibri"/>
          <w:lang w:eastAsia="en-US"/>
        </w:rPr>
        <w:t xml:space="preserve">Lepingu ülesütlemise kohta edastab Pool teisele Poolele vastavalt punktile </w:t>
      </w:r>
      <w:r w:rsidR="00EC2730" w:rsidRPr="003A7715">
        <w:rPr>
          <w:rFonts w:eastAsia="Calibri"/>
          <w:lang w:eastAsia="en-US"/>
        </w:rPr>
        <w:t>10.5</w:t>
      </w:r>
      <w:r w:rsidRPr="003A7715">
        <w:rPr>
          <w:rFonts w:eastAsia="Calibri"/>
          <w:lang w:eastAsia="en-US"/>
        </w:rPr>
        <w:t>. kirjaliku Lepingu ülesütlemise avalduse.</w:t>
      </w:r>
    </w:p>
    <w:p w14:paraId="009E1272" w14:textId="09CC2A54" w:rsidR="00970E3B" w:rsidRPr="00955DC1" w:rsidRDefault="00970E3B" w:rsidP="000D50EB">
      <w:pPr>
        <w:numPr>
          <w:ilvl w:val="1"/>
          <w:numId w:val="9"/>
        </w:numPr>
        <w:suppressAutoHyphens w:val="0"/>
        <w:spacing w:after="160"/>
        <w:contextualSpacing/>
        <w:jc w:val="both"/>
        <w:rPr>
          <w:rFonts w:eastAsia="Calibri"/>
          <w:lang w:eastAsia="en-US"/>
        </w:rPr>
      </w:pPr>
      <w:r w:rsidRPr="00955DC1">
        <w:rPr>
          <w:rFonts w:eastAsia="Calibri"/>
          <w:lang w:eastAsia="en-US"/>
        </w:rPr>
        <w:t xml:space="preserve">Lepingu ülesütlemise korral on </w:t>
      </w:r>
      <w:r w:rsidR="00DC60E1" w:rsidRPr="00955DC1">
        <w:rPr>
          <w:rFonts w:eastAsia="Calibri"/>
          <w:lang w:eastAsia="en-US"/>
        </w:rPr>
        <w:t>Käsundiandja</w:t>
      </w:r>
      <w:r w:rsidRPr="00955DC1">
        <w:rPr>
          <w:rFonts w:eastAsia="Calibri"/>
          <w:lang w:eastAsia="en-US"/>
        </w:rPr>
        <w:t xml:space="preserve"> kohustatud tasuma </w:t>
      </w:r>
      <w:r w:rsidR="00DC60E1" w:rsidRPr="00955DC1">
        <w:rPr>
          <w:rFonts w:eastAsia="Calibri"/>
          <w:lang w:eastAsia="en-US"/>
        </w:rPr>
        <w:t>Käsundisaajale</w:t>
      </w:r>
      <w:r w:rsidRPr="00955DC1">
        <w:rPr>
          <w:rFonts w:eastAsia="Calibri"/>
          <w:lang w:eastAsia="en-US"/>
        </w:rPr>
        <w:t xml:space="preserve"> tema poolt osutatud ja </w:t>
      </w:r>
      <w:r w:rsidR="00DC60E1" w:rsidRPr="00955DC1">
        <w:rPr>
          <w:rFonts w:eastAsia="Calibri"/>
          <w:lang w:eastAsia="en-US"/>
        </w:rPr>
        <w:t>Käsundiandja</w:t>
      </w:r>
      <w:r w:rsidRPr="00955DC1">
        <w:rPr>
          <w:rFonts w:eastAsia="Calibri"/>
          <w:lang w:eastAsia="en-US"/>
        </w:rPr>
        <w:t xml:space="preserve"> poolt vastuvõetud tööde eest, mis olid osutatud Lepingu viimase kehtivuse päevani.</w:t>
      </w:r>
      <w:r w:rsidR="00DC60E1" w:rsidRPr="00955DC1">
        <w:rPr>
          <w:rFonts w:eastAsia="Calibri"/>
          <w:lang w:eastAsia="en-US"/>
        </w:rPr>
        <w:t xml:space="preserve"> Kui Käsundiandja on Lepingust tulenevad kohustused kohaselt täitnud, kuid Käsundisaaja ütleb Lepingu üles enne </w:t>
      </w:r>
      <w:r w:rsidR="00A87AFB" w:rsidRPr="00955DC1">
        <w:rPr>
          <w:rFonts w:eastAsia="Calibri"/>
          <w:lang w:eastAsia="en-US"/>
        </w:rPr>
        <w:t>Käsundi teostamise</w:t>
      </w:r>
      <w:r w:rsidR="00DC60E1" w:rsidRPr="00955DC1">
        <w:rPr>
          <w:rFonts w:eastAsia="Calibri"/>
          <w:lang w:eastAsia="en-US"/>
        </w:rPr>
        <w:t xml:space="preserve"> lõpuleviimist, ei ole Käsundisaaja õigustatud nõudma Lepinguga kokkulepitud Tasu.</w:t>
      </w:r>
    </w:p>
    <w:p w14:paraId="4B365630" w14:textId="77777777" w:rsidR="00970E3B" w:rsidRPr="000C73DC" w:rsidRDefault="00970E3B" w:rsidP="00970E3B">
      <w:pPr>
        <w:pStyle w:val="Loendilik"/>
        <w:numPr>
          <w:ilvl w:val="0"/>
          <w:numId w:val="9"/>
        </w:numPr>
        <w:jc w:val="both"/>
        <w:rPr>
          <w:b/>
        </w:rPr>
      </w:pPr>
      <w:r w:rsidRPr="116C215D">
        <w:rPr>
          <w:b/>
          <w:bCs/>
        </w:rPr>
        <w:t>Lõppsätted</w:t>
      </w:r>
    </w:p>
    <w:p w14:paraId="2FF2008D" w14:textId="753D29B4" w:rsidR="6B8FCC7F" w:rsidRDefault="6B8FCC7F" w:rsidP="116C215D">
      <w:pPr>
        <w:numPr>
          <w:ilvl w:val="1"/>
          <w:numId w:val="9"/>
        </w:numPr>
        <w:spacing w:after="160"/>
        <w:contextualSpacing/>
        <w:jc w:val="both"/>
      </w:pPr>
      <w:r w:rsidRPr="116C215D">
        <w:lastRenderedPageBreak/>
        <w:t>Pooled ei tohi Lepingust tulenevaid õigusi ja kohustusi kolmandale isikule üle anda ilma teise Poole eelneva kirjaliku nõusolekuta.</w:t>
      </w:r>
    </w:p>
    <w:p w14:paraId="3EE4348B" w14:textId="77777777" w:rsidR="00970E3B" w:rsidRPr="00541DC8" w:rsidRDefault="00970E3B" w:rsidP="00970E3B">
      <w:pPr>
        <w:numPr>
          <w:ilvl w:val="1"/>
          <w:numId w:val="9"/>
        </w:numPr>
        <w:suppressAutoHyphens w:val="0"/>
        <w:spacing w:after="160"/>
        <w:contextualSpacing/>
        <w:jc w:val="both"/>
        <w:rPr>
          <w:rFonts w:eastAsia="Calibri"/>
          <w:lang w:eastAsia="en-US"/>
        </w:rPr>
      </w:pPr>
      <w:r w:rsidRPr="116C215D">
        <w:rPr>
          <w:rFonts w:eastAsia="Calibri"/>
          <w:lang w:eastAsia="en-US"/>
        </w:rPr>
        <w:t xml:space="preserve">Lepingust tulenevad vaidlused lahendatakse läbirääkimiste teel. Kokkuleppe mittesaavutamisel lahendatakse vaidlus Eesti Vabariigi õigusaktidega sätestatud korras. </w:t>
      </w:r>
    </w:p>
    <w:p w14:paraId="53C08F56" w14:textId="77777777" w:rsidR="00970E3B" w:rsidRPr="00541DC8" w:rsidRDefault="00970E3B" w:rsidP="00970E3B">
      <w:pPr>
        <w:numPr>
          <w:ilvl w:val="1"/>
          <w:numId w:val="9"/>
        </w:numPr>
        <w:suppressAutoHyphens w:val="0"/>
        <w:spacing w:after="160"/>
        <w:contextualSpacing/>
        <w:jc w:val="both"/>
        <w:rPr>
          <w:rFonts w:eastAsia="Calibri"/>
          <w:lang w:eastAsia="en-US"/>
        </w:rPr>
      </w:pPr>
      <w:r w:rsidRPr="116C215D">
        <w:rPr>
          <w:rFonts w:eastAsia="Calibri"/>
          <w:lang w:eastAsia="en-US"/>
        </w:rPr>
        <w:t>Lepinguga reguleerimata küsimustes juhinduvad pooled Eesti Vabariigis kehtivatest õigusaktidest.</w:t>
      </w:r>
    </w:p>
    <w:p w14:paraId="1D47C417" w14:textId="77777777" w:rsidR="00970E3B" w:rsidRPr="00145049" w:rsidRDefault="00970E3B" w:rsidP="00970E3B">
      <w:pPr>
        <w:numPr>
          <w:ilvl w:val="1"/>
          <w:numId w:val="9"/>
        </w:numPr>
        <w:suppressAutoHyphens w:val="0"/>
        <w:spacing w:after="160"/>
        <w:contextualSpacing/>
        <w:jc w:val="both"/>
        <w:rPr>
          <w:rFonts w:eastAsia="Calibri"/>
          <w:lang w:eastAsia="en-US"/>
        </w:rPr>
      </w:pPr>
      <w:r w:rsidRPr="116C215D">
        <w:rPr>
          <w:rFonts w:eastAsia="Calibri"/>
          <w:lang w:eastAsia="en-US"/>
        </w:rPr>
        <w:t>Poolte esindajad kinnitavad, et neil on kõik õigused ja piisavad volitused sõlmida Leping esindatava nimel kooskõlas õigusaktidega ja neile teadaolevalt ei esine ühtegi takistust Lepinguga võetud ja selles sätestatud kohustuste täitmiseks.</w:t>
      </w:r>
    </w:p>
    <w:p w14:paraId="4E94225D" w14:textId="77777777" w:rsidR="00970E3B" w:rsidRPr="00145049" w:rsidRDefault="00970E3B" w:rsidP="00970E3B">
      <w:pPr>
        <w:jc w:val="both"/>
      </w:pPr>
    </w:p>
    <w:p w14:paraId="40B5C3A9" w14:textId="3341D452" w:rsidR="00970E3B" w:rsidRDefault="00970E3B" w:rsidP="00970E3B"/>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5D47F2" w14:paraId="0A632BBF" w14:textId="77777777" w:rsidTr="006B011F">
        <w:tc>
          <w:tcPr>
            <w:tcW w:w="4995" w:type="dxa"/>
          </w:tcPr>
          <w:p w14:paraId="6C225091" w14:textId="72D5D5EF" w:rsidR="005D47F2" w:rsidRDefault="005D47F2" w:rsidP="006B011F">
            <w:pPr>
              <w:pStyle w:val="Pealkiri1"/>
              <w:spacing w:before="84"/>
              <w:ind w:left="0" w:right="103" w:firstLine="0"/>
            </w:pPr>
            <w:proofErr w:type="spellStart"/>
            <w:r>
              <w:t>Käsundiandja</w:t>
            </w:r>
            <w:proofErr w:type="spellEnd"/>
          </w:p>
        </w:tc>
        <w:tc>
          <w:tcPr>
            <w:tcW w:w="4995" w:type="dxa"/>
          </w:tcPr>
          <w:p w14:paraId="7B79CABA" w14:textId="4640E762" w:rsidR="005D47F2" w:rsidRDefault="005D47F2" w:rsidP="006B011F">
            <w:pPr>
              <w:pStyle w:val="Pealkiri1"/>
              <w:spacing w:before="84"/>
              <w:ind w:left="0" w:right="103" w:firstLine="0"/>
            </w:pPr>
            <w:proofErr w:type="spellStart"/>
            <w:r>
              <w:t>Käsundisaaja</w:t>
            </w:r>
            <w:proofErr w:type="spellEnd"/>
          </w:p>
        </w:tc>
      </w:tr>
      <w:tr w:rsidR="005D47F2" w14:paraId="385482BF" w14:textId="77777777" w:rsidTr="006B011F">
        <w:tc>
          <w:tcPr>
            <w:tcW w:w="4995" w:type="dxa"/>
          </w:tcPr>
          <w:p w14:paraId="199200B3" w14:textId="77777777" w:rsidR="005D47F2" w:rsidRPr="009B613A" w:rsidRDefault="005D47F2" w:rsidP="006B011F">
            <w:pPr>
              <w:pStyle w:val="Pealkiri1"/>
              <w:spacing w:before="84"/>
              <w:ind w:left="0" w:right="103" w:firstLine="0"/>
              <w:rPr>
                <w:b w:val="0"/>
                <w:bCs w:val="0"/>
              </w:rPr>
            </w:pPr>
            <w:r w:rsidRPr="7D6D3C89">
              <w:rPr>
                <w:b w:val="0"/>
                <w:bCs w:val="0"/>
              </w:rPr>
              <w:t>(</w:t>
            </w:r>
            <w:proofErr w:type="spellStart"/>
            <w:r w:rsidRPr="7D6D3C89">
              <w:rPr>
                <w:b w:val="0"/>
                <w:bCs w:val="0"/>
              </w:rPr>
              <w:t>allkirjastatud</w:t>
            </w:r>
            <w:proofErr w:type="spellEnd"/>
            <w:r w:rsidRPr="7D6D3C89">
              <w:rPr>
                <w:b w:val="0"/>
                <w:bCs w:val="0"/>
              </w:rPr>
              <w:t xml:space="preserve"> </w:t>
            </w:r>
            <w:proofErr w:type="spellStart"/>
            <w:r w:rsidRPr="7D6D3C89">
              <w:rPr>
                <w:b w:val="0"/>
                <w:bCs w:val="0"/>
              </w:rPr>
              <w:t>digitaalselt</w:t>
            </w:r>
            <w:proofErr w:type="spellEnd"/>
            <w:r w:rsidRPr="7D6D3C89">
              <w:rPr>
                <w:b w:val="0"/>
                <w:bCs w:val="0"/>
              </w:rPr>
              <w:t>)</w:t>
            </w:r>
          </w:p>
        </w:tc>
        <w:tc>
          <w:tcPr>
            <w:tcW w:w="4995" w:type="dxa"/>
          </w:tcPr>
          <w:p w14:paraId="1131A35B" w14:textId="77777777" w:rsidR="005D47F2" w:rsidRPr="009B613A" w:rsidRDefault="005D47F2" w:rsidP="006B011F">
            <w:pPr>
              <w:pStyle w:val="Pealkiri1"/>
              <w:spacing w:before="84"/>
              <w:ind w:left="0" w:right="103" w:firstLine="0"/>
              <w:rPr>
                <w:b w:val="0"/>
                <w:bCs w:val="0"/>
              </w:rPr>
            </w:pPr>
            <w:r w:rsidRPr="7D6D3C89">
              <w:rPr>
                <w:b w:val="0"/>
                <w:bCs w:val="0"/>
              </w:rPr>
              <w:t>(</w:t>
            </w:r>
            <w:proofErr w:type="spellStart"/>
            <w:r w:rsidRPr="7D6D3C89">
              <w:rPr>
                <w:b w:val="0"/>
                <w:bCs w:val="0"/>
              </w:rPr>
              <w:t>allkirjastatud</w:t>
            </w:r>
            <w:proofErr w:type="spellEnd"/>
            <w:r w:rsidRPr="7D6D3C89">
              <w:rPr>
                <w:b w:val="0"/>
                <w:bCs w:val="0"/>
              </w:rPr>
              <w:t xml:space="preserve"> </w:t>
            </w:r>
            <w:proofErr w:type="spellStart"/>
            <w:r w:rsidRPr="7D6D3C89">
              <w:rPr>
                <w:b w:val="0"/>
                <w:bCs w:val="0"/>
              </w:rPr>
              <w:t>digitaalselt</w:t>
            </w:r>
            <w:proofErr w:type="spellEnd"/>
            <w:r w:rsidRPr="7D6D3C89">
              <w:rPr>
                <w:b w:val="0"/>
                <w:bCs w:val="0"/>
              </w:rPr>
              <w:t>)</w:t>
            </w:r>
          </w:p>
        </w:tc>
      </w:tr>
      <w:tr w:rsidR="005D47F2" w14:paraId="3764EA14" w14:textId="77777777" w:rsidTr="006B011F">
        <w:tc>
          <w:tcPr>
            <w:tcW w:w="4995" w:type="dxa"/>
          </w:tcPr>
          <w:p w14:paraId="1D28A511" w14:textId="77777777" w:rsidR="005D47F2" w:rsidRPr="009B613A" w:rsidRDefault="005D47F2" w:rsidP="006B011F">
            <w:pPr>
              <w:pStyle w:val="Pealkiri1"/>
              <w:spacing w:before="84"/>
              <w:ind w:left="0" w:right="103" w:firstLine="0"/>
              <w:rPr>
                <w:b w:val="0"/>
                <w:bCs w:val="0"/>
              </w:rPr>
            </w:pPr>
          </w:p>
        </w:tc>
        <w:tc>
          <w:tcPr>
            <w:tcW w:w="4995" w:type="dxa"/>
          </w:tcPr>
          <w:p w14:paraId="3B51422F" w14:textId="77777777" w:rsidR="005D47F2" w:rsidRPr="009B613A" w:rsidRDefault="005D47F2" w:rsidP="006B011F">
            <w:pPr>
              <w:pStyle w:val="Pealkiri1"/>
              <w:spacing w:before="84"/>
              <w:ind w:left="0" w:right="103" w:firstLine="0"/>
              <w:rPr>
                <w:b w:val="0"/>
                <w:bCs w:val="0"/>
              </w:rPr>
            </w:pPr>
          </w:p>
        </w:tc>
      </w:tr>
      <w:tr w:rsidR="005D47F2" w14:paraId="57951462" w14:textId="77777777" w:rsidTr="006B011F">
        <w:tc>
          <w:tcPr>
            <w:tcW w:w="4995" w:type="dxa"/>
          </w:tcPr>
          <w:p w14:paraId="3574D569" w14:textId="77777777" w:rsidR="005D47F2" w:rsidRPr="009B613A" w:rsidRDefault="005D47F2" w:rsidP="006B011F">
            <w:pPr>
              <w:pStyle w:val="Pealkiri1"/>
              <w:spacing w:before="84"/>
              <w:ind w:left="0" w:right="103" w:firstLine="0"/>
              <w:rPr>
                <w:b w:val="0"/>
                <w:bCs w:val="0"/>
              </w:rPr>
            </w:pPr>
            <w:r w:rsidRPr="7D6D3C89">
              <w:rPr>
                <w:b w:val="0"/>
                <w:bCs w:val="0"/>
              </w:rPr>
              <w:t>Kristi Talving</w:t>
            </w:r>
          </w:p>
        </w:tc>
        <w:tc>
          <w:tcPr>
            <w:tcW w:w="4995" w:type="dxa"/>
          </w:tcPr>
          <w:p w14:paraId="5E2BF64F" w14:textId="77777777" w:rsidR="005D47F2" w:rsidRPr="009B613A" w:rsidRDefault="005D47F2" w:rsidP="006B011F">
            <w:pPr>
              <w:pStyle w:val="Pealkiri1"/>
              <w:spacing w:before="84"/>
              <w:ind w:left="0" w:right="103" w:firstLine="0"/>
              <w:rPr>
                <w:b w:val="0"/>
                <w:bCs w:val="0"/>
              </w:rPr>
            </w:pPr>
            <w:r w:rsidRPr="7D6D3C89">
              <w:rPr>
                <w:b w:val="0"/>
                <w:bCs w:val="0"/>
              </w:rPr>
              <w:t>….</w:t>
            </w:r>
          </w:p>
        </w:tc>
      </w:tr>
      <w:tr w:rsidR="005D47F2" w14:paraId="7470C41C" w14:textId="77777777" w:rsidTr="006B011F">
        <w:tc>
          <w:tcPr>
            <w:tcW w:w="4995" w:type="dxa"/>
          </w:tcPr>
          <w:p w14:paraId="0D3BCBB8" w14:textId="77777777" w:rsidR="005D47F2" w:rsidRPr="009B613A" w:rsidRDefault="005D47F2" w:rsidP="006B011F">
            <w:pPr>
              <w:pStyle w:val="Pealkiri1"/>
              <w:spacing w:before="84"/>
              <w:ind w:left="0" w:right="103" w:firstLine="0"/>
              <w:rPr>
                <w:b w:val="0"/>
                <w:bCs w:val="0"/>
              </w:rPr>
            </w:pPr>
            <w:proofErr w:type="spellStart"/>
            <w:r w:rsidRPr="7D6D3C89">
              <w:rPr>
                <w:b w:val="0"/>
                <w:bCs w:val="0"/>
              </w:rPr>
              <w:t>peadirektor</w:t>
            </w:r>
            <w:proofErr w:type="spellEnd"/>
          </w:p>
        </w:tc>
        <w:tc>
          <w:tcPr>
            <w:tcW w:w="4995" w:type="dxa"/>
          </w:tcPr>
          <w:p w14:paraId="4A031CB2" w14:textId="77777777" w:rsidR="005D47F2" w:rsidRPr="009B613A" w:rsidRDefault="005D47F2" w:rsidP="006B011F">
            <w:pPr>
              <w:pStyle w:val="Pealkiri1"/>
              <w:spacing w:before="84"/>
              <w:ind w:left="0" w:right="103" w:firstLine="0"/>
              <w:rPr>
                <w:b w:val="0"/>
                <w:bCs w:val="0"/>
              </w:rPr>
            </w:pPr>
            <w:r w:rsidRPr="7D6D3C89">
              <w:rPr>
                <w:b w:val="0"/>
                <w:bCs w:val="0"/>
              </w:rPr>
              <w:t>….</w:t>
            </w:r>
          </w:p>
        </w:tc>
      </w:tr>
      <w:tr w:rsidR="005D47F2" w14:paraId="5B38FFA4" w14:textId="77777777" w:rsidTr="006B011F">
        <w:tc>
          <w:tcPr>
            <w:tcW w:w="4995" w:type="dxa"/>
          </w:tcPr>
          <w:p w14:paraId="25205225" w14:textId="77777777" w:rsidR="005D47F2" w:rsidRPr="009B613A" w:rsidRDefault="005D47F2" w:rsidP="006B011F">
            <w:pPr>
              <w:pStyle w:val="Pealkiri1"/>
              <w:spacing w:before="84"/>
              <w:ind w:left="0" w:right="103" w:firstLine="0"/>
              <w:rPr>
                <w:b w:val="0"/>
                <w:bCs w:val="0"/>
              </w:rPr>
            </w:pPr>
          </w:p>
        </w:tc>
        <w:tc>
          <w:tcPr>
            <w:tcW w:w="4995" w:type="dxa"/>
          </w:tcPr>
          <w:p w14:paraId="63FC258A" w14:textId="77777777" w:rsidR="005D47F2" w:rsidRPr="009B613A" w:rsidRDefault="005D47F2" w:rsidP="006B011F">
            <w:pPr>
              <w:pStyle w:val="Pealkiri1"/>
              <w:spacing w:before="84"/>
              <w:ind w:left="0" w:right="103" w:firstLine="0"/>
              <w:rPr>
                <w:b w:val="0"/>
                <w:bCs w:val="0"/>
              </w:rPr>
            </w:pPr>
          </w:p>
        </w:tc>
      </w:tr>
    </w:tbl>
    <w:p w14:paraId="1A34BDB0" w14:textId="77777777" w:rsidR="004B14A3" w:rsidRDefault="004B14A3"/>
    <w:sectPr w:rsidR="004B14A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A143" w14:textId="77777777" w:rsidR="0039192C" w:rsidRDefault="0039192C">
      <w:r>
        <w:separator/>
      </w:r>
    </w:p>
  </w:endnote>
  <w:endnote w:type="continuationSeparator" w:id="0">
    <w:p w14:paraId="00FA410A" w14:textId="77777777" w:rsidR="0039192C" w:rsidRDefault="0039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46EB" w14:textId="77777777" w:rsidR="0039192C" w:rsidRDefault="0039192C">
      <w:r>
        <w:separator/>
      </w:r>
    </w:p>
  </w:footnote>
  <w:footnote w:type="continuationSeparator" w:id="0">
    <w:p w14:paraId="2BB87D58" w14:textId="77777777" w:rsidR="0039192C" w:rsidRDefault="0039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FCBE" w14:textId="6731CA3F" w:rsidR="000A4977" w:rsidRDefault="004E66A9">
    <w:pPr>
      <w:pStyle w:val="Pis"/>
      <w:jc w:val="right"/>
    </w:pPr>
    <w:r>
      <w:t>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97FE"/>
    <w:multiLevelType w:val="hybridMultilevel"/>
    <w:tmpl w:val="C174F328"/>
    <w:lvl w:ilvl="0" w:tplc="DE0C25F8">
      <w:start w:val="1"/>
      <w:numFmt w:val="decimal"/>
      <w:lvlText w:val="%1."/>
      <w:lvlJc w:val="left"/>
      <w:pPr>
        <w:ind w:left="720" w:hanging="360"/>
      </w:pPr>
    </w:lvl>
    <w:lvl w:ilvl="1" w:tplc="0EAE8E82">
      <w:start w:val="1"/>
      <w:numFmt w:val="decimal"/>
      <w:lvlText w:val="%2.1."/>
      <w:lvlJc w:val="left"/>
      <w:pPr>
        <w:ind w:left="1440" w:hanging="360"/>
      </w:pPr>
    </w:lvl>
    <w:lvl w:ilvl="2" w:tplc="91969D3C">
      <w:start w:val="1"/>
      <w:numFmt w:val="lowerRoman"/>
      <w:lvlText w:val="%3."/>
      <w:lvlJc w:val="right"/>
      <w:pPr>
        <w:ind w:left="2160" w:hanging="180"/>
      </w:pPr>
    </w:lvl>
    <w:lvl w:ilvl="3" w:tplc="A42218BE">
      <w:start w:val="1"/>
      <w:numFmt w:val="decimal"/>
      <w:lvlText w:val="%4."/>
      <w:lvlJc w:val="left"/>
      <w:pPr>
        <w:ind w:left="2880" w:hanging="360"/>
      </w:pPr>
    </w:lvl>
    <w:lvl w:ilvl="4" w:tplc="945865D8">
      <w:start w:val="1"/>
      <w:numFmt w:val="lowerLetter"/>
      <w:lvlText w:val="%5."/>
      <w:lvlJc w:val="left"/>
      <w:pPr>
        <w:ind w:left="3600" w:hanging="360"/>
      </w:pPr>
    </w:lvl>
    <w:lvl w:ilvl="5" w:tplc="68A63372">
      <w:start w:val="1"/>
      <w:numFmt w:val="lowerRoman"/>
      <w:lvlText w:val="%6."/>
      <w:lvlJc w:val="right"/>
      <w:pPr>
        <w:ind w:left="4320" w:hanging="180"/>
      </w:pPr>
    </w:lvl>
    <w:lvl w:ilvl="6" w:tplc="1DC224E8">
      <w:start w:val="1"/>
      <w:numFmt w:val="decimal"/>
      <w:lvlText w:val="%7."/>
      <w:lvlJc w:val="left"/>
      <w:pPr>
        <w:ind w:left="5040" w:hanging="360"/>
      </w:pPr>
    </w:lvl>
    <w:lvl w:ilvl="7" w:tplc="2F2C1D3E">
      <w:start w:val="1"/>
      <w:numFmt w:val="lowerLetter"/>
      <w:lvlText w:val="%8."/>
      <w:lvlJc w:val="left"/>
      <w:pPr>
        <w:ind w:left="5760" w:hanging="360"/>
      </w:pPr>
    </w:lvl>
    <w:lvl w:ilvl="8" w:tplc="43B8346E">
      <w:start w:val="1"/>
      <w:numFmt w:val="lowerRoman"/>
      <w:lvlText w:val="%9."/>
      <w:lvlJc w:val="right"/>
      <w:pPr>
        <w:ind w:left="6480" w:hanging="180"/>
      </w:pPr>
    </w:lvl>
  </w:abstractNum>
  <w:abstractNum w:abstractNumId="1" w15:restartNumberingAfterBreak="0">
    <w:nsid w:val="101EDD90"/>
    <w:multiLevelType w:val="hybridMultilevel"/>
    <w:tmpl w:val="84A08E62"/>
    <w:lvl w:ilvl="0" w:tplc="F06E31AA">
      <w:start w:val="1"/>
      <w:numFmt w:val="decimal"/>
      <w:lvlText w:val="%1."/>
      <w:lvlJc w:val="left"/>
      <w:pPr>
        <w:ind w:left="720" w:hanging="360"/>
      </w:pPr>
    </w:lvl>
    <w:lvl w:ilvl="1" w:tplc="B4906D3E">
      <w:start w:val="1"/>
      <w:numFmt w:val="decimal"/>
      <w:lvlText w:val="%2.1."/>
      <w:lvlJc w:val="left"/>
      <w:pPr>
        <w:ind w:left="1440" w:hanging="360"/>
      </w:pPr>
    </w:lvl>
    <w:lvl w:ilvl="2" w:tplc="8168F1AC">
      <w:start w:val="1"/>
      <w:numFmt w:val="lowerRoman"/>
      <w:lvlText w:val="%3."/>
      <w:lvlJc w:val="right"/>
      <w:pPr>
        <w:ind w:left="2160" w:hanging="180"/>
      </w:pPr>
    </w:lvl>
    <w:lvl w:ilvl="3" w:tplc="DE3E988C">
      <w:start w:val="1"/>
      <w:numFmt w:val="decimal"/>
      <w:lvlText w:val="%4."/>
      <w:lvlJc w:val="left"/>
      <w:pPr>
        <w:ind w:left="2880" w:hanging="360"/>
      </w:pPr>
    </w:lvl>
    <w:lvl w:ilvl="4" w:tplc="C2561112">
      <w:start w:val="1"/>
      <w:numFmt w:val="lowerLetter"/>
      <w:lvlText w:val="%5."/>
      <w:lvlJc w:val="left"/>
      <w:pPr>
        <w:ind w:left="3600" w:hanging="360"/>
      </w:pPr>
    </w:lvl>
    <w:lvl w:ilvl="5" w:tplc="342E53D4">
      <w:start w:val="1"/>
      <w:numFmt w:val="lowerRoman"/>
      <w:lvlText w:val="%6."/>
      <w:lvlJc w:val="right"/>
      <w:pPr>
        <w:ind w:left="4320" w:hanging="180"/>
      </w:pPr>
    </w:lvl>
    <w:lvl w:ilvl="6" w:tplc="4B22C99A">
      <w:start w:val="1"/>
      <w:numFmt w:val="decimal"/>
      <w:lvlText w:val="%7."/>
      <w:lvlJc w:val="left"/>
      <w:pPr>
        <w:ind w:left="5040" w:hanging="360"/>
      </w:pPr>
    </w:lvl>
    <w:lvl w:ilvl="7" w:tplc="B192B742">
      <w:start w:val="1"/>
      <w:numFmt w:val="lowerLetter"/>
      <w:lvlText w:val="%8."/>
      <w:lvlJc w:val="left"/>
      <w:pPr>
        <w:ind w:left="5760" w:hanging="360"/>
      </w:pPr>
    </w:lvl>
    <w:lvl w:ilvl="8" w:tplc="058E55DA">
      <w:start w:val="1"/>
      <w:numFmt w:val="lowerRoman"/>
      <w:lvlText w:val="%9."/>
      <w:lvlJc w:val="right"/>
      <w:pPr>
        <w:ind w:left="6480" w:hanging="180"/>
      </w:pPr>
    </w:lvl>
  </w:abstractNum>
  <w:abstractNum w:abstractNumId="2" w15:restartNumberingAfterBreak="0">
    <w:nsid w:val="17C73A73"/>
    <w:multiLevelType w:val="hybridMultilevel"/>
    <w:tmpl w:val="96D6179C"/>
    <w:lvl w:ilvl="0" w:tplc="2A205CE6">
      <w:start w:val="1"/>
      <w:numFmt w:val="decimal"/>
      <w:lvlText w:val="%1."/>
      <w:lvlJc w:val="left"/>
      <w:pPr>
        <w:ind w:left="720" w:hanging="360"/>
      </w:pPr>
    </w:lvl>
    <w:lvl w:ilvl="1" w:tplc="7EB69CF0">
      <w:start w:val="1"/>
      <w:numFmt w:val="decimal"/>
      <w:lvlText w:val="%2.1."/>
      <w:lvlJc w:val="left"/>
      <w:pPr>
        <w:ind w:left="1440" w:hanging="360"/>
      </w:pPr>
    </w:lvl>
    <w:lvl w:ilvl="2" w:tplc="4858BCA2">
      <w:start w:val="1"/>
      <w:numFmt w:val="decimal"/>
      <w:lvlText w:val="%3.3.1."/>
      <w:lvlJc w:val="left"/>
      <w:pPr>
        <w:ind w:left="2160" w:hanging="180"/>
      </w:pPr>
    </w:lvl>
    <w:lvl w:ilvl="3" w:tplc="0F4C3A9C">
      <w:start w:val="1"/>
      <w:numFmt w:val="decimal"/>
      <w:lvlText w:val="%4."/>
      <w:lvlJc w:val="left"/>
      <w:pPr>
        <w:ind w:left="2880" w:hanging="360"/>
      </w:pPr>
    </w:lvl>
    <w:lvl w:ilvl="4" w:tplc="E97A7E50">
      <w:start w:val="1"/>
      <w:numFmt w:val="lowerLetter"/>
      <w:lvlText w:val="%5."/>
      <w:lvlJc w:val="left"/>
      <w:pPr>
        <w:ind w:left="3600" w:hanging="360"/>
      </w:pPr>
    </w:lvl>
    <w:lvl w:ilvl="5" w:tplc="32B26056">
      <w:start w:val="1"/>
      <w:numFmt w:val="lowerRoman"/>
      <w:lvlText w:val="%6."/>
      <w:lvlJc w:val="right"/>
      <w:pPr>
        <w:ind w:left="4320" w:hanging="180"/>
      </w:pPr>
    </w:lvl>
    <w:lvl w:ilvl="6" w:tplc="4650F084">
      <w:start w:val="1"/>
      <w:numFmt w:val="decimal"/>
      <w:lvlText w:val="%7."/>
      <w:lvlJc w:val="left"/>
      <w:pPr>
        <w:ind w:left="5040" w:hanging="360"/>
      </w:pPr>
    </w:lvl>
    <w:lvl w:ilvl="7" w:tplc="A6A4582E">
      <w:start w:val="1"/>
      <w:numFmt w:val="lowerLetter"/>
      <w:lvlText w:val="%8."/>
      <w:lvlJc w:val="left"/>
      <w:pPr>
        <w:ind w:left="5760" w:hanging="360"/>
      </w:pPr>
    </w:lvl>
    <w:lvl w:ilvl="8" w:tplc="33604B2A">
      <w:start w:val="1"/>
      <w:numFmt w:val="lowerRoman"/>
      <w:lvlText w:val="%9."/>
      <w:lvlJc w:val="right"/>
      <w:pPr>
        <w:ind w:left="6480" w:hanging="180"/>
      </w:pPr>
    </w:lvl>
  </w:abstractNum>
  <w:abstractNum w:abstractNumId="3" w15:restartNumberingAfterBreak="0">
    <w:nsid w:val="1A0C77B0"/>
    <w:multiLevelType w:val="multilevel"/>
    <w:tmpl w:val="C0CCE4A6"/>
    <w:lvl w:ilvl="0">
      <w:start w:val="1"/>
      <w:numFmt w:val="decimal"/>
      <w:lvlText w:val="%1."/>
      <w:lvlJc w:val="left"/>
      <w:pPr>
        <w:ind w:left="584" w:hanging="584"/>
      </w:pPr>
      <w:rPr>
        <w:rFonts w:hint="default"/>
      </w:rPr>
    </w:lvl>
    <w:lvl w:ilvl="1">
      <w:start w:val="1"/>
      <w:numFmt w:val="decimal"/>
      <w:lvlText w:val="%1.%2."/>
      <w:lvlJc w:val="left"/>
      <w:pPr>
        <w:ind w:left="584" w:hanging="584"/>
      </w:pPr>
      <w:rPr>
        <w:b w:val="0"/>
        <w:bCs w:val="0"/>
        <w:i w:val="0"/>
        <w:iCs w:val="0"/>
      </w:rPr>
    </w:lvl>
    <w:lvl w:ilvl="2">
      <w:start w:val="1"/>
      <w:numFmt w:val="decimal"/>
      <w:lvlText w:val="%1.%2.%3."/>
      <w:lvlJc w:val="left"/>
      <w:pPr>
        <w:ind w:left="584" w:hanging="584"/>
      </w:pPr>
      <w:rPr>
        <w:b w:val="0"/>
        <w:bCs w:val="0"/>
      </w:rPr>
    </w:lvl>
    <w:lvl w:ilvl="3">
      <w:start w:val="1"/>
      <w:numFmt w:val="decimal"/>
      <w:lvlText w:val="%1.%2.%3.%4."/>
      <w:lvlJc w:val="left"/>
      <w:pPr>
        <w:ind w:left="584" w:hanging="584"/>
      </w:pPr>
      <w:rPr>
        <w:rFonts w:hint="default"/>
      </w:rPr>
    </w:lvl>
    <w:lvl w:ilvl="4">
      <w:start w:val="1"/>
      <w:numFmt w:val="decimal"/>
      <w:lvlText w:val="%1.%2.%3.%4.%5."/>
      <w:lvlJc w:val="left"/>
      <w:pPr>
        <w:ind w:left="584" w:hanging="584"/>
      </w:pPr>
      <w:rPr>
        <w:rFonts w:hint="default"/>
      </w:rPr>
    </w:lvl>
    <w:lvl w:ilvl="5">
      <w:start w:val="1"/>
      <w:numFmt w:val="decimal"/>
      <w:lvlText w:val="%1.%2.%3.%4.%5.%6."/>
      <w:lvlJc w:val="left"/>
      <w:pPr>
        <w:ind w:left="584" w:hanging="584"/>
      </w:pPr>
      <w:rPr>
        <w:rFonts w:hint="default"/>
      </w:rPr>
    </w:lvl>
    <w:lvl w:ilvl="6">
      <w:start w:val="1"/>
      <w:numFmt w:val="decimal"/>
      <w:lvlText w:val="%1.%2.%3.%4.%5.%6.%7."/>
      <w:lvlJc w:val="left"/>
      <w:pPr>
        <w:ind w:left="584" w:hanging="584"/>
      </w:pPr>
      <w:rPr>
        <w:rFonts w:hint="default"/>
      </w:rPr>
    </w:lvl>
    <w:lvl w:ilvl="7">
      <w:start w:val="1"/>
      <w:numFmt w:val="decimal"/>
      <w:lvlText w:val="%1.%2.%3.%4.%5.%6.%7.%8."/>
      <w:lvlJc w:val="left"/>
      <w:pPr>
        <w:ind w:left="584" w:hanging="584"/>
      </w:pPr>
      <w:rPr>
        <w:rFonts w:hint="default"/>
      </w:rPr>
    </w:lvl>
    <w:lvl w:ilvl="8">
      <w:start w:val="1"/>
      <w:numFmt w:val="decimal"/>
      <w:lvlText w:val="%1.%2.%3.%4.%5.%6.%7.%8.%9."/>
      <w:lvlJc w:val="left"/>
      <w:pPr>
        <w:ind w:left="584" w:hanging="584"/>
      </w:pPr>
      <w:rPr>
        <w:rFonts w:hint="default"/>
      </w:rPr>
    </w:lvl>
  </w:abstractNum>
  <w:abstractNum w:abstractNumId="4" w15:restartNumberingAfterBreak="0">
    <w:nsid w:val="2AFB8E44"/>
    <w:multiLevelType w:val="hybridMultilevel"/>
    <w:tmpl w:val="96F4B050"/>
    <w:lvl w:ilvl="0" w:tplc="86003380">
      <w:start w:val="1"/>
      <w:numFmt w:val="decimal"/>
      <w:lvlText w:val="%1."/>
      <w:lvlJc w:val="left"/>
      <w:pPr>
        <w:ind w:left="720" w:hanging="360"/>
      </w:pPr>
    </w:lvl>
    <w:lvl w:ilvl="1" w:tplc="FF8AFA38">
      <w:start w:val="1"/>
      <w:numFmt w:val="decimal"/>
      <w:lvlText w:val="%2.1."/>
      <w:lvlJc w:val="left"/>
      <w:pPr>
        <w:ind w:left="1440" w:hanging="360"/>
      </w:pPr>
    </w:lvl>
    <w:lvl w:ilvl="2" w:tplc="BBEE1C54">
      <w:start w:val="1"/>
      <w:numFmt w:val="lowerRoman"/>
      <w:lvlText w:val="%3."/>
      <w:lvlJc w:val="right"/>
      <w:pPr>
        <w:ind w:left="2160" w:hanging="180"/>
      </w:pPr>
    </w:lvl>
    <w:lvl w:ilvl="3" w:tplc="4DC29378">
      <w:start w:val="1"/>
      <w:numFmt w:val="decimal"/>
      <w:lvlText w:val="%4."/>
      <w:lvlJc w:val="left"/>
      <w:pPr>
        <w:ind w:left="2880" w:hanging="360"/>
      </w:pPr>
    </w:lvl>
    <w:lvl w:ilvl="4" w:tplc="0BAAF368">
      <w:start w:val="1"/>
      <w:numFmt w:val="lowerLetter"/>
      <w:lvlText w:val="%5."/>
      <w:lvlJc w:val="left"/>
      <w:pPr>
        <w:ind w:left="3600" w:hanging="360"/>
      </w:pPr>
    </w:lvl>
    <w:lvl w:ilvl="5" w:tplc="953238E0">
      <w:start w:val="1"/>
      <w:numFmt w:val="lowerRoman"/>
      <w:lvlText w:val="%6."/>
      <w:lvlJc w:val="right"/>
      <w:pPr>
        <w:ind w:left="4320" w:hanging="180"/>
      </w:pPr>
    </w:lvl>
    <w:lvl w:ilvl="6" w:tplc="64323858">
      <w:start w:val="1"/>
      <w:numFmt w:val="decimal"/>
      <w:lvlText w:val="%7."/>
      <w:lvlJc w:val="left"/>
      <w:pPr>
        <w:ind w:left="5040" w:hanging="360"/>
      </w:pPr>
    </w:lvl>
    <w:lvl w:ilvl="7" w:tplc="D5326726">
      <w:start w:val="1"/>
      <w:numFmt w:val="lowerLetter"/>
      <w:lvlText w:val="%8."/>
      <w:lvlJc w:val="left"/>
      <w:pPr>
        <w:ind w:left="5760" w:hanging="360"/>
      </w:pPr>
    </w:lvl>
    <w:lvl w:ilvl="8" w:tplc="AEF0A73A">
      <w:start w:val="1"/>
      <w:numFmt w:val="lowerRoman"/>
      <w:lvlText w:val="%9."/>
      <w:lvlJc w:val="right"/>
      <w:pPr>
        <w:ind w:left="6480" w:hanging="180"/>
      </w:pPr>
    </w:lvl>
  </w:abstractNum>
  <w:abstractNum w:abstractNumId="5" w15:restartNumberingAfterBreak="0">
    <w:nsid w:val="338A76B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C6DCA3"/>
    <w:multiLevelType w:val="hybridMultilevel"/>
    <w:tmpl w:val="AF861B72"/>
    <w:lvl w:ilvl="0" w:tplc="57920540">
      <w:start w:val="1"/>
      <w:numFmt w:val="decimal"/>
      <w:lvlText w:val="%1."/>
      <w:lvlJc w:val="left"/>
      <w:pPr>
        <w:ind w:left="720" w:hanging="360"/>
      </w:pPr>
    </w:lvl>
    <w:lvl w:ilvl="1" w:tplc="B86C77E2">
      <w:start w:val="1"/>
      <w:numFmt w:val="decimal"/>
      <w:lvlText w:val="%2.3."/>
      <w:lvlJc w:val="left"/>
      <w:pPr>
        <w:ind w:left="1440" w:hanging="360"/>
      </w:pPr>
    </w:lvl>
    <w:lvl w:ilvl="2" w:tplc="8106272A">
      <w:start w:val="1"/>
      <w:numFmt w:val="lowerRoman"/>
      <w:lvlText w:val="%3."/>
      <w:lvlJc w:val="right"/>
      <w:pPr>
        <w:ind w:left="2160" w:hanging="180"/>
      </w:pPr>
    </w:lvl>
    <w:lvl w:ilvl="3" w:tplc="C21C23B6">
      <w:start w:val="1"/>
      <w:numFmt w:val="decimal"/>
      <w:lvlText w:val="%4."/>
      <w:lvlJc w:val="left"/>
      <w:pPr>
        <w:ind w:left="2880" w:hanging="360"/>
      </w:pPr>
    </w:lvl>
    <w:lvl w:ilvl="4" w:tplc="87345B86">
      <w:start w:val="1"/>
      <w:numFmt w:val="lowerLetter"/>
      <w:lvlText w:val="%5."/>
      <w:lvlJc w:val="left"/>
      <w:pPr>
        <w:ind w:left="3600" w:hanging="360"/>
      </w:pPr>
    </w:lvl>
    <w:lvl w:ilvl="5" w:tplc="B99ABE54">
      <w:start w:val="1"/>
      <w:numFmt w:val="lowerRoman"/>
      <w:lvlText w:val="%6."/>
      <w:lvlJc w:val="right"/>
      <w:pPr>
        <w:ind w:left="4320" w:hanging="180"/>
      </w:pPr>
    </w:lvl>
    <w:lvl w:ilvl="6" w:tplc="444813AE">
      <w:start w:val="1"/>
      <w:numFmt w:val="decimal"/>
      <w:lvlText w:val="%7."/>
      <w:lvlJc w:val="left"/>
      <w:pPr>
        <w:ind w:left="5040" w:hanging="360"/>
      </w:pPr>
    </w:lvl>
    <w:lvl w:ilvl="7" w:tplc="4A0AF5E0">
      <w:start w:val="1"/>
      <w:numFmt w:val="lowerLetter"/>
      <w:lvlText w:val="%8."/>
      <w:lvlJc w:val="left"/>
      <w:pPr>
        <w:ind w:left="5760" w:hanging="360"/>
      </w:pPr>
    </w:lvl>
    <w:lvl w:ilvl="8" w:tplc="5B928AA8">
      <w:start w:val="1"/>
      <w:numFmt w:val="lowerRoman"/>
      <w:lvlText w:val="%9."/>
      <w:lvlJc w:val="right"/>
      <w:pPr>
        <w:ind w:left="6480" w:hanging="180"/>
      </w:pPr>
    </w:lvl>
  </w:abstractNum>
  <w:abstractNum w:abstractNumId="7" w15:restartNumberingAfterBreak="0">
    <w:nsid w:val="3632574C"/>
    <w:multiLevelType w:val="multilevel"/>
    <w:tmpl w:val="8BB4E392"/>
    <w:lvl w:ilvl="0">
      <w:start w:val="2"/>
      <w:numFmt w:val="decimal"/>
      <w:lvlText w:val="%1."/>
      <w:lvlJc w:val="left"/>
      <w:pPr>
        <w:ind w:left="360" w:hanging="36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389BF8F1"/>
    <w:multiLevelType w:val="hybridMultilevel"/>
    <w:tmpl w:val="EACC2B74"/>
    <w:lvl w:ilvl="0" w:tplc="5C7EDEDE">
      <w:start w:val="1"/>
      <w:numFmt w:val="decimal"/>
      <w:lvlText w:val="%1."/>
      <w:lvlJc w:val="left"/>
      <w:pPr>
        <w:ind w:left="720" w:hanging="360"/>
      </w:pPr>
    </w:lvl>
    <w:lvl w:ilvl="1" w:tplc="6F0460AC">
      <w:start w:val="1"/>
      <w:numFmt w:val="decimal"/>
      <w:lvlText w:val="%2.2."/>
      <w:lvlJc w:val="left"/>
      <w:pPr>
        <w:ind w:left="1440" w:hanging="360"/>
      </w:pPr>
    </w:lvl>
    <w:lvl w:ilvl="2" w:tplc="250E00EC">
      <w:start w:val="1"/>
      <w:numFmt w:val="lowerRoman"/>
      <w:lvlText w:val="%3."/>
      <w:lvlJc w:val="right"/>
      <w:pPr>
        <w:ind w:left="2160" w:hanging="180"/>
      </w:pPr>
    </w:lvl>
    <w:lvl w:ilvl="3" w:tplc="C976280E">
      <w:start w:val="1"/>
      <w:numFmt w:val="decimal"/>
      <w:lvlText w:val="%4."/>
      <w:lvlJc w:val="left"/>
      <w:pPr>
        <w:ind w:left="2880" w:hanging="360"/>
      </w:pPr>
    </w:lvl>
    <w:lvl w:ilvl="4" w:tplc="05EEF466">
      <w:start w:val="1"/>
      <w:numFmt w:val="lowerLetter"/>
      <w:lvlText w:val="%5."/>
      <w:lvlJc w:val="left"/>
      <w:pPr>
        <w:ind w:left="3600" w:hanging="360"/>
      </w:pPr>
    </w:lvl>
    <w:lvl w:ilvl="5" w:tplc="A7D08874">
      <w:start w:val="1"/>
      <w:numFmt w:val="lowerRoman"/>
      <w:lvlText w:val="%6."/>
      <w:lvlJc w:val="right"/>
      <w:pPr>
        <w:ind w:left="4320" w:hanging="180"/>
      </w:pPr>
    </w:lvl>
    <w:lvl w:ilvl="6" w:tplc="74A8C834">
      <w:start w:val="1"/>
      <w:numFmt w:val="decimal"/>
      <w:lvlText w:val="%7."/>
      <w:lvlJc w:val="left"/>
      <w:pPr>
        <w:ind w:left="5040" w:hanging="360"/>
      </w:pPr>
    </w:lvl>
    <w:lvl w:ilvl="7" w:tplc="F33CD168">
      <w:start w:val="1"/>
      <w:numFmt w:val="lowerLetter"/>
      <w:lvlText w:val="%8."/>
      <w:lvlJc w:val="left"/>
      <w:pPr>
        <w:ind w:left="5760" w:hanging="360"/>
      </w:pPr>
    </w:lvl>
    <w:lvl w:ilvl="8" w:tplc="11BEFC30">
      <w:start w:val="1"/>
      <w:numFmt w:val="lowerRoman"/>
      <w:lvlText w:val="%9."/>
      <w:lvlJc w:val="right"/>
      <w:pPr>
        <w:ind w:left="6480" w:hanging="180"/>
      </w:pPr>
    </w:lvl>
  </w:abstractNum>
  <w:abstractNum w:abstractNumId="9" w15:restartNumberingAfterBreak="0">
    <w:nsid w:val="4D00E83E"/>
    <w:multiLevelType w:val="hybridMultilevel"/>
    <w:tmpl w:val="95D44ADA"/>
    <w:lvl w:ilvl="0" w:tplc="F3D86130">
      <w:start w:val="1"/>
      <w:numFmt w:val="decimal"/>
      <w:lvlText w:val="%1."/>
      <w:lvlJc w:val="left"/>
      <w:pPr>
        <w:ind w:left="720" w:hanging="360"/>
      </w:pPr>
    </w:lvl>
    <w:lvl w:ilvl="1" w:tplc="CC985D82">
      <w:start w:val="1"/>
      <w:numFmt w:val="lowerLetter"/>
      <w:lvlText w:val="%2."/>
      <w:lvlJc w:val="left"/>
      <w:pPr>
        <w:ind w:left="1440" w:hanging="360"/>
      </w:pPr>
    </w:lvl>
    <w:lvl w:ilvl="2" w:tplc="BF70BD8A">
      <w:start w:val="1"/>
      <w:numFmt w:val="decimal"/>
      <w:lvlText w:val="%3.3.2."/>
      <w:lvlJc w:val="left"/>
      <w:pPr>
        <w:ind w:left="2160" w:hanging="180"/>
      </w:pPr>
    </w:lvl>
    <w:lvl w:ilvl="3" w:tplc="E5044772">
      <w:start w:val="1"/>
      <w:numFmt w:val="decimal"/>
      <w:lvlText w:val="%4."/>
      <w:lvlJc w:val="left"/>
      <w:pPr>
        <w:ind w:left="2880" w:hanging="360"/>
      </w:pPr>
    </w:lvl>
    <w:lvl w:ilvl="4" w:tplc="753CFBF2">
      <w:start w:val="1"/>
      <w:numFmt w:val="lowerLetter"/>
      <w:lvlText w:val="%5."/>
      <w:lvlJc w:val="left"/>
      <w:pPr>
        <w:ind w:left="3600" w:hanging="360"/>
      </w:pPr>
    </w:lvl>
    <w:lvl w:ilvl="5" w:tplc="F95CD2CE">
      <w:start w:val="1"/>
      <w:numFmt w:val="lowerRoman"/>
      <w:lvlText w:val="%6."/>
      <w:lvlJc w:val="right"/>
      <w:pPr>
        <w:ind w:left="4320" w:hanging="180"/>
      </w:pPr>
    </w:lvl>
    <w:lvl w:ilvl="6" w:tplc="B3CE99F0">
      <w:start w:val="1"/>
      <w:numFmt w:val="decimal"/>
      <w:lvlText w:val="%7."/>
      <w:lvlJc w:val="left"/>
      <w:pPr>
        <w:ind w:left="5040" w:hanging="360"/>
      </w:pPr>
    </w:lvl>
    <w:lvl w:ilvl="7" w:tplc="122C720A">
      <w:start w:val="1"/>
      <w:numFmt w:val="lowerLetter"/>
      <w:lvlText w:val="%8."/>
      <w:lvlJc w:val="left"/>
      <w:pPr>
        <w:ind w:left="5760" w:hanging="360"/>
      </w:pPr>
    </w:lvl>
    <w:lvl w:ilvl="8" w:tplc="7DDA8C96">
      <w:start w:val="1"/>
      <w:numFmt w:val="lowerRoman"/>
      <w:lvlText w:val="%9."/>
      <w:lvlJc w:val="right"/>
      <w:pPr>
        <w:ind w:left="6480" w:hanging="180"/>
      </w:pPr>
    </w:lvl>
  </w:abstractNum>
  <w:abstractNum w:abstractNumId="10" w15:restartNumberingAfterBreak="0">
    <w:nsid w:val="4E8686AA"/>
    <w:multiLevelType w:val="hybridMultilevel"/>
    <w:tmpl w:val="647EB7FC"/>
    <w:lvl w:ilvl="0" w:tplc="CE7E3FFC">
      <w:start w:val="1"/>
      <w:numFmt w:val="decimal"/>
      <w:lvlText w:val="%1."/>
      <w:lvlJc w:val="left"/>
      <w:pPr>
        <w:ind w:left="720" w:hanging="360"/>
      </w:pPr>
    </w:lvl>
    <w:lvl w:ilvl="1" w:tplc="2EB40692">
      <w:start w:val="1"/>
      <w:numFmt w:val="decimal"/>
      <w:lvlText w:val="%2.2."/>
      <w:lvlJc w:val="left"/>
      <w:pPr>
        <w:ind w:left="1440" w:hanging="360"/>
      </w:pPr>
    </w:lvl>
    <w:lvl w:ilvl="2" w:tplc="7DE66ACC">
      <w:start w:val="1"/>
      <w:numFmt w:val="lowerRoman"/>
      <w:lvlText w:val="%3."/>
      <w:lvlJc w:val="right"/>
      <w:pPr>
        <w:ind w:left="2160" w:hanging="180"/>
      </w:pPr>
    </w:lvl>
    <w:lvl w:ilvl="3" w:tplc="9FAC1A8A">
      <w:start w:val="1"/>
      <w:numFmt w:val="decimal"/>
      <w:lvlText w:val="%4."/>
      <w:lvlJc w:val="left"/>
      <w:pPr>
        <w:ind w:left="2880" w:hanging="360"/>
      </w:pPr>
    </w:lvl>
    <w:lvl w:ilvl="4" w:tplc="A52C0F9C">
      <w:start w:val="1"/>
      <w:numFmt w:val="lowerLetter"/>
      <w:lvlText w:val="%5."/>
      <w:lvlJc w:val="left"/>
      <w:pPr>
        <w:ind w:left="3600" w:hanging="360"/>
      </w:pPr>
    </w:lvl>
    <w:lvl w:ilvl="5" w:tplc="1AA20DA0">
      <w:start w:val="1"/>
      <w:numFmt w:val="lowerRoman"/>
      <w:lvlText w:val="%6."/>
      <w:lvlJc w:val="right"/>
      <w:pPr>
        <w:ind w:left="4320" w:hanging="180"/>
      </w:pPr>
    </w:lvl>
    <w:lvl w:ilvl="6" w:tplc="2A6E250A">
      <w:start w:val="1"/>
      <w:numFmt w:val="decimal"/>
      <w:lvlText w:val="%7."/>
      <w:lvlJc w:val="left"/>
      <w:pPr>
        <w:ind w:left="5040" w:hanging="360"/>
      </w:pPr>
    </w:lvl>
    <w:lvl w:ilvl="7" w:tplc="5EAC4FD6">
      <w:start w:val="1"/>
      <w:numFmt w:val="lowerLetter"/>
      <w:lvlText w:val="%8."/>
      <w:lvlJc w:val="left"/>
      <w:pPr>
        <w:ind w:left="5760" w:hanging="360"/>
      </w:pPr>
    </w:lvl>
    <w:lvl w:ilvl="8" w:tplc="285E174A">
      <w:start w:val="1"/>
      <w:numFmt w:val="lowerRoman"/>
      <w:lvlText w:val="%9."/>
      <w:lvlJc w:val="right"/>
      <w:pPr>
        <w:ind w:left="6480" w:hanging="180"/>
      </w:pPr>
    </w:lvl>
  </w:abstractNum>
  <w:abstractNum w:abstractNumId="11"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92D14C1"/>
    <w:multiLevelType w:val="hybridMultilevel"/>
    <w:tmpl w:val="A3906DDE"/>
    <w:lvl w:ilvl="0" w:tplc="53F68934">
      <w:start w:val="1"/>
      <w:numFmt w:val="decimal"/>
      <w:lvlText w:val="%1)"/>
      <w:lvlJc w:val="left"/>
      <w:pPr>
        <w:ind w:left="1020" w:hanging="360"/>
      </w:pPr>
    </w:lvl>
    <w:lvl w:ilvl="1" w:tplc="1D26B982">
      <w:start w:val="1"/>
      <w:numFmt w:val="decimal"/>
      <w:lvlText w:val="%2)"/>
      <w:lvlJc w:val="left"/>
      <w:pPr>
        <w:ind w:left="1020" w:hanging="360"/>
      </w:pPr>
    </w:lvl>
    <w:lvl w:ilvl="2" w:tplc="21DAEF80">
      <w:start w:val="1"/>
      <w:numFmt w:val="decimal"/>
      <w:lvlText w:val="%3)"/>
      <w:lvlJc w:val="left"/>
      <w:pPr>
        <w:ind w:left="1020" w:hanging="360"/>
      </w:pPr>
    </w:lvl>
    <w:lvl w:ilvl="3" w:tplc="B3AEC798">
      <w:start w:val="1"/>
      <w:numFmt w:val="decimal"/>
      <w:lvlText w:val="%4)"/>
      <w:lvlJc w:val="left"/>
      <w:pPr>
        <w:ind w:left="1020" w:hanging="360"/>
      </w:pPr>
    </w:lvl>
    <w:lvl w:ilvl="4" w:tplc="A23EAE82">
      <w:start w:val="1"/>
      <w:numFmt w:val="decimal"/>
      <w:lvlText w:val="%5)"/>
      <w:lvlJc w:val="left"/>
      <w:pPr>
        <w:ind w:left="1020" w:hanging="360"/>
      </w:pPr>
    </w:lvl>
    <w:lvl w:ilvl="5" w:tplc="3F26E7B6">
      <w:start w:val="1"/>
      <w:numFmt w:val="decimal"/>
      <w:lvlText w:val="%6)"/>
      <w:lvlJc w:val="left"/>
      <w:pPr>
        <w:ind w:left="1020" w:hanging="360"/>
      </w:pPr>
    </w:lvl>
    <w:lvl w:ilvl="6" w:tplc="D4A65FF0">
      <w:start w:val="1"/>
      <w:numFmt w:val="decimal"/>
      <w:lvlText w:val="%7)"/>
      <w:lvlJc w:val="left"/>
      <w:pPr>
        <w:ind w:left="1020" w:hanging="360"/>
      </w:pPr>
    </w:lvl>
    <w:lvl w:ilvl="7" w:tplc="091E0DAA">
      <w:start w:val="1"/>
      <w:numFmt w:val="decimal"/>
      <w:lvlText w:val="%8)"/>
      <w:lvlJc w:val="left"/>
      <w:pPr>
        <w:ind w:left="1020" w:hanging="360"/>
      </w:pPr>
    </w:lvl>
    <w:lvl w:ilvl="8" w:tplc="7A684ED0">
      <w:start w:val="1"/>
      <w:numFmt w:val="decimal"/>
      <w:lvlText w:val="%9)"/>
      <w:lvlJc w:val="left"/>
      <w:pPr>
        <w:ind w:left="1020" w:hanging="360"/>
      </w:pPr>
    </w:lvl>
  </w:abstractNum>
  <w:num w:numId="1" w16cid:durableId="1252397171">
    <w:abstractNumId w:val="4"/>
  </w:num>
  <w:num w:numId="2" w16cid:durableId="1586039521">
    <w:abstractNumId w:val="10"/>
  </w:num>
  <w:num w:numId="3" w16cid:durableId="376243735">
    <w:abstractNumId w:val="1"/>
  </w:num>
  <w:num w:numId="4" w16cid:durableId="1561399941">
    <w:abstractNumId w:val="0"/>
  </w:num>
  <w:num w:numId="5" w16cid:durableId="959262242">
    <w:abstractNumId w:val="9"/>
  </w:num>
  <w:num w:numId="6" w16cid:durableId="960184548">
    <w:abstractNumId w:val="6"/>
  </w:num>
  <w:num w:numId="7" w16cid:durableId="1110049521">
    <w:abstractNumId w:val="8"/>
  </w:num>
  <w:num w:numId="8" w16cid:durableId="1604608673">
    <w:abstractNumId w:val="2"/>
  </w:num>
  <w:num w:numId="9" w16cid:durableId="727340480">
    <w:abstractNumId w:val="3"/>
  </w:num>
  <w:num w:numId="10" w16cid:durableId="1969967216">
    <w:abstractNumId w:val="11"/>
  </w:num>
  <w:num w:numId="11" w16cid:durableId="7642286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7015276">
    <w:abstractNumId w:val="5"/>
  </w:num>
  <w:num w:numId="13" w16cid:durableId="230820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B"/>
    <w:rsid w:val="00001F60"/>
    <w:rsid w:val="0000694C"/>
    <w:rsid w:val="00096CF7"/>
    <w:rsid w:val="000A4977"/>
    <w:rsid w:val="000C4502"/>
    <w:rsid w:val="000D01D4"/>
    <w:rsid w:val="000D50EB"/>
    <w:rsid w:val="001102AD"/>
    <w:rsid w:val="001257E7"/>
    <w:rsid w:val="00137775"/>
    <w:rsid w:val="00143372"/>
    <w:rsid w:val="00152AD1"/>
    <w:rsid w:val="00172B58"/>
    <w:rsid w:val="001D7BA6"/>
    <w:rsid w:val="002515A6"/>
    <w:rsid w:val="00252656"/>
    <w:rsid w:val="00253A50"/>
    <w:rsid w:val="002B67A3"/>
    <w:rsid w:val="002C137A"/>
    <w:rsid w:val="002D1DB0"/>
    <w:rsid w:val="002D64A1"/>
    <w:rsid w:val="00317EF5"/>
    <w:rsid w:val="00323C24"/>
    <w:rsid w:val="00367789"/>
    <w:rsid w:val="0039192C"/>
    <w:rsid w:val="00396F85"/>
    <w:rsid w:val="003978D8"/>
    <w:rsid w:val="003A7715"/>
    <w:rsid w:val="0040689A"/>
    <w:rsid w:val="00427724"/>
    <w:rsid w:val="004467FA"/>
    <w:rsid w:val="004B14A3"/>
    <w:rsid w:val="004E66A9"/>
    <w:rsid w:val="0051527F"/>
    <w:rsid w:val="00524655"/>
    <w:rsid w:val="00554C2D"/>
    <w:rsid w:val="00557A53"/>
    <w:rsid w:val="0056324A"/>
    <w:rsid w:val="005770F7"/>
    <w:rsid w:val="00587FD4"/>
    <w:rsid w:val="005A48BA"/>
    <w:rsid w:val="005A4FEE"/>
    <w:rsid w:val="005D47F2"/>
    <w:rsid w:val="00602B42"/>
    <w:rsid w:val="0061299F"/>
    <w:rsid w:val="00614C57"/>
    <w:rsid w:val="0066743B"/>
    <w:rsid w:val="00682B22"/>
    <w:rsid w:val="006876D5"/>
    <w:rsid w:val="006A295E"/>
    <w:rsid w:val="006E12D5"/>
    <w:rsid w:val="007360CA"/>
    <w:rsid w:val="00792021"/>
    <w:rsid w:val="007A26A8"/>
    <w:rsid w:val="007B19E9"/>
    <w:rsid w:val="007B1B3C"/>
    <w:rsid w:val="007F2FCF"/>
    <w:rsid w:val="007F75FE"/>
    <w:rsid w:val="00855538"/>
    <w:rsid w:val="0085736B"/>
    <w:rsid w:val="00887A74"/>
    <w:rsid w:val="008E4C26"/>
    <w:rsid w:val="008F119F"/>
    <w:rsid w:val="008F4B4A"/>
    <w:rsid w:val="00901936"/>
    <w:rsid w:val="0091541C"/>
    <w:rsid w:val="00917E4C"/>
    <w:rsid w:val="00955DC1"/>
    <w:rsid w:val="00970E3B"/>
    <w:rsid w:val="0098183C"/>
    <w:rsid w:val="009A6802"/>
    <w:rsid w:val="009C1646"/>
    <w:rsid w:val="009C64EB"/>
    <w:rsid w:val="00A04B52"/>
    <w:rsid w:val="00A52597"/>
    <w:rsid w:val="00A87AFB"/>
    <w:rsid w:val="00AA1D72"/>
    <w:rsid w:val="00AC0194"/>
    <w:rsid w:val="00AD1236"/>
    <w:rsid w:val="00B235B9"/>
    <w:rsid w:val="00B50FBB"/>
    <w:rsid w:val="00B955F8"/>
    <w:rsid w:val="00BA0C10"/>
    <w:rsid w:val="00BC35C2"/>
    <w:rsid w:val="00BD6EAE"/>
    <w:rsid w:val="00BE41B4"/>
    <w:rsid w:val="00C00CA3"/>
    <w:rsid w:val="00C17920"/>
    <w:rsid w:val="00C501A4"/>
    <w:rsid w:val="00C55B5D"/>
    <w:rsid w:val="00C771A0"/>
    <w:rsid w:val="00C90997"/>
    <w:rsid w:val="00C94453"/>
    <w:rsid w:val="00D1108E"/>
    <w:rsid w:val="00D233E8"/>
    <w:rsid w:val="00D24111"/>
    <w:rsid w:val="00D53580"/>
    <w:rsid w:val="00D60F9C"/>
    <w:rsid w:val="00D6716F"/>
    <w:rsid w:val="00D90DED"/>
    <w:rsid w:val="00DB2601"/>
    <w:rsid w:val="00DC60E1"/>
    <w:rsid w:val="00DC71A1"/>
    <w:rsid w:val="00E165E8"/>
    <w:rsid w:val="00E805D1"/>
    <w:rsid w:val="00E97B72"/>
    <w:rsid w:val="00EC2730"/>
    <w:rsid w:val="00F01B26"/>
    <w:rsid w:val="00F067C1"/>
    <w:rsid w:val="00F26EC6"/>
    <w:rsid w:val="00F27FA9"/>
    <w:rsid w:val="00F3183B"/>
    <w:rsid w:val="00FB0307"/>
    <w:rsid w:val="00FF000C"/>
    <w:rsid w:val="01094BEF"/>
    <w:rsid w:val="0944FCCF"/>
    <w:rsid w:val="0DC7181D"/>
    <w:rsid w:val="1102D6A8"/>
    <w:rsid w:val="116C215D"/>
    <w:rsid w:val="1C10762F"/>
    <w:rsid w:val="24A87841"/>
    <w:rsid w:val="2B4715A0"/>
    <w:rsid w:val="32DA753D"/>
    <w:rsid w:val="37FE2A53"/>
    <w:rsid w:val="38F5658E"/>
    <w:rsid w:val="3F6D2583"/>
    <w:rsid w:val="419E841D"/>
    <w:rsid w:val="53FA209C"/>
    <w:rsid w:val="597D8CB3"/>
    <w:rsid w:val="5AFDBBB3"/>
    <w:rsid w:val="5B4820FE"/>
    <w:rsid w:val="5D6B90FD"/>
    <w:rsid w:val="5E7FC1C0"/>
    <w:rsid w:val="6A086ABE"/>
    <w:rsid w:val="6B8FCC7F"/>
    <w:rsid w:val="7B17871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278D"/>
  <w15:chartTrackingRefBased/>
  <w15:docId w15:val="{A8ACD8B2-3175-4D96-9952-387E8E93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0E3B"/>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Pealkiri1">
    <w:name w:val="heading 1"/>
    <w:basedOn w:val="Normaallaad"/>
    <w:link w:val="Pealkiri1Mrk"/>
    <w:uiPriority w:val="9"/>
    <w:qFormat/>
    <w:rsid w:val="005D47F2"/>
    <w:pPr>
      <w:widowControl w:val="0"/>
      <w:suppressAutoHyphens w:val="0"/>
      <w:autoSpaceDE w:val="0"/>
      <w:autoSpaceDN w:val="0"/>
      <w:ind w:left="562" w:hanging="360"/>
      <w:outlineLvl w:val="0"/>
    </w:pPr>
    <w:rPr>
      <w:b/>
      <w:bCs/>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970E3B"/>
    <w:rPr>
      <w:rFonts w:cs="Times New Roman"/>
      <w:color w:val="0000FF"/>
      <w:u w:val="single"/>
    </w:rPr>
  </w:style>
  <w:style w:type="paragraph" w:styleId="Loendilik">
    <w:name w:val="List Paragraph"/>
    <w:basedOn w:val="Normaallaad"/>
    <w:uiPriority w:val="34"/>
    <w:qFormat/>
    <w:rsid w:val="00970E3B"/>
    <w:pPr>
      <w:ind w:left="720"/>
      <w:contextualSpacing/>
    </w:pPr>
  </w:style>
  <w:style w:type="paragraph" w:styleId="Pis">
    <w:name w:val="header"/>
    <w:basedOn w:val="Normaallaad"/>
    <w:link w:val="PisMrk"/>
    <w:uiPriority w:val="99"/>
    <w:unhideWhenUsed/>
    <w:rsid w:val="00970E3B"/>
    <w:pPr>
      <w:tabs>
        <w:tab w:val="center" w:pos="4536"/>
        <w:tab w:val="right" w:pos="9072"/>
      </w:tabs>
    </w:pPr>
  </w:style>
  <w:style w:type="character" w:customStyle="1" w:styleId="PisMrk">
    <w:name w:val="Päis Märk"/>
    <w:basedOn w:val="Liguvaikefont"/>
    <w:link w:val="Pis"/>
    <w:uiPriority w:val="99"/>
    <w:rsid w:val="00970E3B"/>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970E3B"/>
    <w:rPr>
      <w:sz w:val="16"/>
      <w:szCs w:val="16"/>
    </w:rPr>
  </w:style>
  <w:style w:type="paragraph" w:styleId="Kommentaaritekst">
    <w:name w:val="annotation text"/>
    <w:basedOn w:val="Normaallaad"/>
    <w:link w:val="KommentaaritekstMrk"/>
    <w:uiPriority w:val="99"/>
    <w:unhideWhenUsed/>
    <w:rsid w:val="00970E3B"/>
    <w:rPr>
      <w:sz w:val="20"/>
      <w:szCs w:val="20"/>
    </w:rPr>
  </w:style>
  <w:style w:type="character" w:customStyle="1" w:styleId="KommentaaritekstMrk">
    <w:name w:val="Kommentaari tekst Märk"/>
    <w:basedOn w:val="Liguvaikefont"/>
    <w:link w:val="Kommentaaritekst"/>
    <w:uiPriority w:val="99"/>
    <w:rsid w:val="00970E3B"/>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970E3B"/>
    <w:rPr>
      <w:b/>
      <w:bCs/>
    </w:rPr>
  </w:style>
  <w:style w:type="character" w:customStyle="1" w:styleId="KommentaariteemaMrk">
    <w:name w:val="Kommentaari teema Märk"/>
    <w:basedOn w:val="KommentaaritekstMrk"/>
    <w:link w:val="Kommentaariteema"/>
    <w:uiPriority w:val="99"/>
    <w:semiHidden/>
    <w:rsid w:val="00970E3B"/>
    <w:rPr>
      <w:rFonts w:ascii="Times New Roman" w:eastAsia="Times New Roman" w:hAnsi="Times New Roman" w:cs="Times New Roman"/>
      <w:b/>
      <w:bCs/>
      <w:kern w:val="0"/>
      <w:sz w:val="20"/>
      <w:szCs w:val="20"/>
      <w:lang w:eastAsia="ar-SA"/>
      <w14:ligatures w14:val="none"/>
    </w:rPr>
  </w:style>
  <w:style w:type="paragraph" w:styleId="Kehatekst">
    <w:name w:val="Body Text"/>
    <w:basedOn w:val="Normaallaad"/>
    <w:link w:val="KehatekstMrk"/>
    <w:uiPriority w:val="1"/>
    <w:semiHidden/>
    <w:unhideWhenUsed/>
    <w:qFormat/>
    <w:rsid w:val="008E4C26"/>
    <w:pPr>
      <w:widowControl w:val="0"/>
      <w:suppressAutoHyphens w:val="0"/>
      <w:autoSpaceDE w:val="0"/>
      <w:autoSpaceDN w:val="0"/>
    </w:pPr>
    <w:rPr>
      <w:lang w:eastAsia="en-US"/>
    </w:rPr>
  </w:style>
  <w:style w:type="character" w:customStyle="1" w:styleId="KehatekstMrk">
    <w:name w:val="Kehatekst Märk"/>
    <w:basedOn w:val="Liguvaikefont"/>
    <w:link w:val="Kehatekst"/>
    <w:uiPriority w:val="1"/>
    <w:semiHidden/>
    <w:rsid w:val="008E4C26"/>
    <w:rPr>
      <w:rFonts w:ascii="Times New Roman" w:eastAsia="Times New Roman" w:hAnsi="Times New Roman" w:cs="Times New Roman"/>
      <w:kern w:val="0"/>
      <w:sz w:val="24"/>
      <w:szCs w:val="24"/>
      <w14:ligatures w14:val="none"/>
    </w:rPr>
  </w:style>
  <w:style w:type="paragraph" w:styleId="Jalus">
    <w:name w:val="footer"/>
    <w:basedOn w:val="Normaallaad"/>
    <w:link w:val="JalusMrk"/>
    <w:uiPriority w:val="99"/>
    <w:unhideWhenUsed/>
    <w:rsid w:val="004E66A9"/>
    <w:pPr>
      <w:tabs>
        <w:tab w:val="center" w:pos="4536"/>
        <w:tab w:val="right" w:pos="9072"/>
      </w:tabs>
    </w:pPr>
  </w:style>
  <w:style w:type="character" w:customStyle="1" w:styleId="JalusMrk">
    <w:name w:val="Jalus Märk"/>
    <w:basedOn w:val="Liguvaikefont"/>
    <w:link w:val="Jalus"/>
    <w:uiPriority w:val="99"/>
    <w:rsid w:val="004E66A9"/>
    <w:rPr>
      <w:rFonts w:ascii="Times New Roman" w:eastAsia="Times New Roman" w:hAnsi="Times New Roman" w:cs="Times New Roman"/>
      <w:kern w:val="0"/>
      <w:sz w:val="24"/>
      <w:szCs w:val="24"/>
      <w:lang w:eastAsia="ar-SA"/>
      <w14:ligatures w14:val="none"/>
    </w:rPr>
  </w:style>
  <w:style w:type="character" w:customStyle="1" w:styleId="Pealkiri1Mrk">
    <w:name w:val="Pealkiri 1 Märk"/>
    <w:basedOn w:val="Liguvaikefont"/>
    <w:link w:val="Pealkiri1"/>
    <w:uiPriority w:val="9"/>
    <w:rsid w:val="005D47F2"/>
    <w:rPr>
      <w:rFonts w:ascii="Times New Roman" w:eastAsia="Times New Roman" w:hAnsi="Times New Roman" w:cs="Times New Roman"/>
      <w:b/>
      <w:bCs/>
      <w:kern w:val="0"/>
      <w:sz w:val="24"/>
      <w:szCs w:val="24"/>
      <w14:ligatures w14:val="none"/>
    </w:rPr>
  </w:style>
  <w:style w:type="table" w:styleId="Kontuurtabel">
    <w:name w:val="Table Grid"/>
    <w:basedOn w:val="Normaaltabel"/>
    <w:uiPriority w:val="39"/>
    <w:rsid w:val="005D47F2"/>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8F119F"/>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5578">
      <w:bodyDiv w:val="1"/>
      <w:marLeft w:val="0"/>
      <w:marRight w:val="0"/>
      <w:marTop w:val="0"/>
      <w:marBottom w:val="0"/>
      <w:divBdr>
        <w:top w:val="none" w:sz="0" w:space="0" w:color="auto"/>
        <w:left w:val="none" w:sz="0" w:space="0" w:color="auto"/>
        <w:bottom w:val="none" w:sz="0" w:space="0" w:color="auto"/>
        <w:right w:val="none" w:sz="0" w:space="0" w:color="auto"/>
      </w:divBdr>
    </w:div>
    <w:div w:id="274557610">
      <w:bodyDiv w:val="1"/>
      <w:marLeft w:val="0"/>
      <w:marRight w:val="0"/>
      <w:marTop w:val="0"/>
      <w:marBottom w:val="0"/>
      <w:divBdr>
        <w:top w:val="none" w:sz="0" w:space="0" w:color="auto"/>
        <w:left w:val="none" w:sz="0" w:space="0" w:color="auto"/>
        <w:bottom w:val="none" w:sz="0" w:space="0" w:color="auto"/>
        <w:right w:val="none" w:sz="0" w:space="0" w:color="auto"/>
      </w:divBdr>
    </w:div>
    <w:div w:id="438720351">
      <w:bodyDiv w:val="1"/>
      <w:marLeft w:val="0"/>
      <w:marRight w:val="0"/>
      <w:marTop w:val="0"/>
      <w:marBottom w:val="0"/>
      <w:divBdr>
        <w:top w:val="none" w:sz="0" w:space="0" w:color="auto"/>
        <w:left w:val="none" w:sz="0" w:space="0" w:color="auto"/>
        <w:bottom w:val="none" w:sz="0" w:space="0" w:color="auto"/>
        <w:right w:val="none" w:sz="0" w:space="0" w:color="auto"/>
      </w:divBdr>
    </w:div>
    <w:div w:id="545801391">
      <w:bodyDiv w:val="1"/>
      <w:marLeft w:val="0"/>
      <w:marRight w:val="0"/>
      <w:marTop w:val="0"/>
      <w:marBottom w:val="0"/>
      <w:divBdr>
        <w:top w:val="none" w:sz="0" w:space="0" w:color="auto"/>
        <w:left w:val="none" w:sz="0" w:space="0" w:color="auto"/>
        <w:bottom w:val="none" w:sz="0" w:space="0" w:color="auto"/>
        <w:right w:val="none" w:sz="0" w:space="0" w:color="auto"/>
      </w:divBdr>
    </w:div>
    <w:div w:id="936402653">
      <w:bodyDiv w:val="1"/>
      <w:marLeft w:val="0"/>
      <w:marRight w:val="0"/>
      <w:marTop w:val="0"/>
      <w:marBottom w:val="0"/>
      <w:divBdr>
        <w:top w:val="none" w:sz="0" w:space="0" w:color="auto"/>
        <w:left w:val="none" w:sz="0" w:space="0" w:color="auto"/>
        <w:bottom w:val="none" w:sz="0" w:space="0" w:color="auto"/>
        <w:right w:val="none" w:sz="0" w:space="0" w:color="auto"/>
      </w:divBdr>
    </w:div>
    <w:div w:id="1150055545">
      <w:bodyDiv w:val="1"/>
      <w:marLeft w:val="0"/>
      <w:marRight w:val="0"/>
      <w:marTop w:val="0"/>
      <w:marBottom w:val="0"/>
      <w:divBdr>
        <w:top w:val="none" w:sz="0" w:space="0" w:color="auto"/>
        <w:left w:val="none" w:sz="0" w:space="0" w:color="auto"/>
        <w:bottom w:val="none" w:sz="0" w:space="0" w:color="auto"/>
        <w:right w:val="none" w:sz="0" w:space="0" w:color="auto"/>
      </w:divBdr>
    </w:div>
    <w:div w:id="1207258002">
      <w:bodyDiv w:val="1"/>
      <w:marLeft w:val="0"/>
      <w:marRight w:val="0"/>
      <w:marTop w:val="0"/>
      <w:marBottom w:val="0"/>
      <w:divBdr>
        <w:top w:val="none" w:sz="0" w:space="0" w:color="auto"/>
        <w:left w:val="none" w:sz="0" w:space="0" w:color="auto"/>
        <w:bottom w:val="none" w:sz="0" w:space="0" w:color="auto"/>
        <w:right w:val="none" w:sz="0" w:space="0" w:color="auto"/>
      </w:divBdr>
    </w:div>
    <w:div w:id="1466004022">
      <w:bodyDiv w:val="1"/>
      <w:marLeft w:val="0"/>
      <w:marRight w:val="0"/>
      <w:marTop w:val="0"/>
      <w:marBottom w:val="0"/>
      <w:divBdr>
        <w:top w:val="none" w:sz="0" w:space="0" w:color="auto"/>
        <w:left w:val="none" w:sz="0" w:space="0" w:color="auto"/>
        <w:bottom w:val="none" w:sz="0" w:space="0" w:color="auto"/>
        <w:right w:val="none" w:sz="0" w:space="0" w:color="auto"/>
      </w:divBdr>
    </w:div>
    <w:div w:id="1539733859">
      <w:bodyDiv w:val="1"/>
      <w:marLeft w:val="0"/>
      <w:marRight w:val="0"/>
      <w:marTop w:val="0"/>
      <w:marBottom w:val="0"/>
      <w:divBdr>
        <w:top w:val="none" w:sz="0" w:space="0" w:color="auto"/>
        <w:left w:val="none" w:sz="0" w:space="0" w:color="auto"/>
        <w:bottom w:val="none" w:sz="0" w:space="0" w:color="auto"/>
        <w:right w:val="none" w:sz="0" w:space="0" w:color="auto"/>
      </w:divBdr>
    </w:div>
    <w:div w:id="1579633584">
      <w:bodyDiv w:val="1"/>
      <w:marLeft w:val="0"/>
      <w:marRight w:val="0"/>
      <w:marTop w:val="0"/>
      <w:marBottom w:val="0"/>
      <w:divBdr>
        <w:top w:val="none" w:sz="0" w:space="0" w:color="auto"/>
        <w:left w:val="none" w:sz="0" w:space="0" w:color="auto"/>
        <w:bottom w:val="none" w:sz="0" w:space="0" w:color="auto"/>
        <w:right w:val="none" w:sz="0" w:space="0" w:color="auto"/>
      </w:divBdr>
    </w:div>
    <w:div w:id="1782995199">
      <w:bodyDiv w:val="1"/>
      <w:marLeft w:val="0"/>
      <w:marRight w:val="0"/>
      <w:marTop w:val="0"/>
      <w:marBottom w:val="0"/>
      <w:divBdr>
        <w:top w:val="none" w:sz="0" w:space="0" w:color="auto"/>
        <w:left w:val="none" w:sz="0" w:space="0" w:color="auto"/>
        <w:bottom w:val="none" w:sz="0" w:space="0" w:color="auto"/>
        <w:right w:val="none" w:sz="0" w:space="0" w:color="auto"/>
      </w:divBdr>
    </w:div>
    <w:div w:id="1812016473">
      <w:bodyDiv w:val="1"/>
      <w:marLeft w:val="0"/>
      <w:marRight w:val="0"/>
      <w:marTop w:val="0"/>
      <w:marBottom w:val="0"/>
      <w:divBdr>
        <w:top w:val="none" w:sz="0" w:space="0" w:color="auto"/>
        <w:left w:val="none" w:sz="0" w:space="0" w:color="auto"/>
        <w:bottom w:val="none" w:sz="0" w:space="0" w:color="auto"/>
        <w:right w:val="none" w:sz="0" w:space="0" w:color="auto"/>
      </w:divBdr>
    </w:div>
    <w:div w:id="2002922134">
      <w:bodyDiv w:val="1"/>
      <w:marLeft w:val="0"/>
      <w:marRight w:val="0"/>
      <w:marTop w:val="0"/>
      <w:marBottom w:val="0"/>
      <w:divBdr>
        <w:top w:val="none" w:sz="0" w:space="0" w:color="auto"/>
        <w:left w:val="none" w:sz="0" w:space="0" w:color="auto"/>
        <w:bottom w:val="none" w:sz="0" w:space="0" w:color="auto"/>
        <w:right w:val="none" w:sz="0" w:space="0" w:color="auto"/>
      </w:divBdr>
    </w:div>
    <w:div w:id="21416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1CE6BFDB3F4A8876E439F336276A" ma:contentTypeVersion="6" ma:contentTypeDescription="Create a new document." ma:contentTypeScope="" ma:versionID="615c8a75b969568e40fe4b2a1fc3a775">
  <xsd:schema xmlns:xsd="http://www.w3.org/2001/XMLSchema" xmlns:xs="http://www.w3.org/2001/XMLSchema" xmlns:p="http://schemas.microsoft.com/office/2006/metadata/properties" xmlns:ns2="11f5321f-ee06-494e-a798-f9a9e5447dee" xmlns:ns3="69a9d7b1-d41f-47a0-bcde-bec5f3fbaf96" targetNamespace="http://schemas.microsoft.com/office/2006/metadata/properties" ma:root="true" ma:fieldsID="c520e7ec48be63fb21a75e44dac3950b" ns2:_="" ns3:_="">
    <xsd:import namespace="11f5321f-ee06-494e-a798-f9a9e5447dee"/>
    <xsd:import namespace="69a9d7b1-d41f-47a0-bcde-bec5f3fba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5321f-ee06-494e-a798-f9a9e5447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d7b1-d41f-47a0-bcde-bec5f3fba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7C76B-CA96-4529-BAC7-A3C3DB70C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E5536-CCDC-4F47-B937-4F4D1D84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5321f-ee06-494e-a798-f9a9e5447dee"/>
    <ds:schemaRef ds:uri="69a9d7b1-d41f-47a0-bcde-bec5f3fb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2F06A-6C7F-4BD0-98E2-B6BBAF44A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10790</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Anu Võlma</cp:lastModifiedBy>
  <cp:revision>2</cp:revision>
  <dcterms:created xsi:type="dcterms:W3CDTF">2024-11-26T11:50:00Z</dcterms:created>
  <dcterms:modified xsi:type="dcterms:W3CDTF">2024-11-26T11:50:00Z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0x010100D1ED1CE6BFDB3F4A8876E439F336276A</vt:lpwstr>
  </property>
</Properties>
</file>